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2507285</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performance of R19 ATG</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7.12.6</w:t>
      </w:r>
      <w:bookmarkStart w:id="1" w:name="_GoBack"/>
      <w:bookmarkEnd w:id="1"/>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2"/>
        <w:bidi w:val="0"/>
        <w:rPr>
          <w:rFonts w:hint="eastAsia" w:cs="Arial"/>
          <w:lang w:val="en-US" w:eastAsia="zh-CN"/>
        </w:rPr>
      </w:pPr>
      <w:r>
        <w:rPr>
          <w:rFonts w:hint="default" w:ascii="Arial" w:hAnsi="Arial" w:cs="Arial"/>
          <w:lang w:val="en-US" w:eastAsia="zh-CN"/>
        </w:rPr>
        <w:t xml:space="preserve">In </w:t>
      </w:r>
      <w:r>
        <w:rPr>
          <w:rFonts w:hint="eastAsia" w:cs="Arial"/>
          <w:lang w:val="en-US" w:eastAsia="zh-CN"/>
        </w:rPr>
        <w:t>RAN plenary 106 meeting</w:t>
      </w:r>
      <w:r>
        <w:rPr>
          <w:rFonts w:hint="default" w:ascii="Arial" w:hAnsi="Arial" w:cs="Arial"/>
          <w:lang w:val="en-US" w:eastAsia="zh-CN"/>
        </w:rPr>
        <w:t xml:space="preserve">, </w:t>
      </w:r>
      <w:r>
        <w:rPr>
          <w:rFonts w:hint="eastAsia" w:cs="Arial"/>
          <w:lang w:val="en-US" w:eastAsia="zh-CN"/>
        </w:rPr>
        <w:t xml:space="preserve">a revision WI of NR Rel-19 ATG led by RAN4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xml:space="preserve">. RAN4 had achieved good progress on the core part of R19 ATG. </w:t>
      </w:r>
    </w:p>
    <w:p>
      <w:pPr>
        <w:pStyle w:val="12"/>
        <w:bidi w:val="0"/>
        <w:rPr>
          <w:rFonts w:hint="eastAsia" w:cs="Arial"/>
          <w:lang w:val="en-US" w:eastAsia="zh-CN"/>
        </w:rPr>
      </w:pPr>
      <w:r>
        <w:rPr>
          <w:rFonts w:hint="eastAsia" w:cs="Arial"/>
          <w:lang w:val="en-US" w:eastAsia="zh-CN"/>
        </w:rPr>
        <w:t>From last meeting, the performance part of ATG was kick off and some general progress were achieved in</w:t>
      </w:r>
      <w:r>
        <w:rPr>
          <w:rFonts w:hint="eastAsia" w:eastAsia="宋体" w:cs="Arial"/>
          <w:lang w:val="en-US" w:eastAsia="zh-CN"/>
        </w:rPr>
        <w:t xml:space="preserve"> [2]</w:t>
      </w:r>
      <w:r>
        <w:rPr>
          <w:rFonts w:hint="eastAsia" w:cs="Arial"/>
          <w:lang w:val="en-US" w:eastAsia="zh-CN"/>
        </w:rPr>
        <w:t>. We summarized these progress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2-1-1: Measurement accuracy</w:t>
            </w:r>
          </w:p>
          <w:p>
            <w:pPr>
              <w:rPr>
                <w:rFonts w:hint="default" w:ascii="Times New Roman" w:hAnsi="Times New Roman" w:cs="Times New Roman"/>
                <w:b w:val="0"/>
                <w:bCs/>
                <w:color w:val="auto"/>
                <w:sz w:val="20"/>
                <w:szCs w:val="20"/>
                <w:highlight w:val="green"/>
                <w:u w:val="none"/>
                <w:lang w:val="en-US" w:eastAsia="zh-CN"/>
              </w:rPr>
            </w:pPr>
            <w:r>
              <w:rPr>
                <w:rFonts w:hint="default" w:ascii="Times New Roman" w:hAnsi="Times New Roman" w:cs="Times New Roman"/>
                <w:b w:val="0"/>
                <w:bCs/>
                <w:color w:val="auto"/>
                <w:sz w:val="20"/>
                <w:szCs w:val="20"/>
                <w:highlight w:val="green"/>
                <w:u w:val="none"/>
                <w:lang w:val="en-US" w:eastAsia="zh-CN"/>
              </w:rPr>
              <w:t>Agreement: </w:t>
            </w:r>
          </w:p>
          <w:p>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eastAsia="宋体" w:cs="Times New Roman"/>
                <w:color w:val="auto"/>
                <w:sz w:val="20"/>
                <w:szCs w:val="20"/>
                <w:highlight w:val="none"/>
                <w:lang w:val="en-US" w:eastAsia="zh-CN"/>
              </w:rPr>
              <w:t xml:space="preserve">For ATG L1/L3 measurement of SCell/SCC, reuse the Es/Iot side condition and measurement accuracy requirement of legacy TN network. </w:t>
            </w:r>
          </w:p>
          <w:p>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2-2-1: Test configuration</w:t>
            </w:r>
          </w:p>
          <w:p>
            <w:pPr>
              <w:rPr>
                <w:rFonts w:hint="default" w:ascii="Times New Roman" w:hAnsi="Times New Roman" w:cs="Times New Roman"/>
                <w:b w:val="0"/>
                <w:bCs/>
                <w:color w:val="auto"/>
                <w:sz w:val="20"/>
                <w:szCs w:val="20"/>
                <w:highlight w:val="green"/>
                <w:u w:val="none"/>
                <w:lang w:val="en-US" w:eastAsia="zh-CN"/>
              </w:rPr>
            </w:pPr>
            <w:r>
              <w:rPr>
                <w:rFonts w:hint="default" w:ascii="Times New Roman" w:hAnsi="Times New Roman" w:cs="Times New Roman"/>
                <w:b w:val="0"/>
                <w:bCs/>
                <w:color w:val="auto"/>
                <w:sz w:val="20"/>
                <w:szCs w:val="20"/>
                <w:highlight w:val="green"/>
                <w:u w:val="none"/>
                <w:lang w:val="en-US" w:eastAsia="zh-CN"/>
              </w:rPr>
              <w:t>Agreement:</w:t>
            </w:r>
          </w:p>
          <w:p>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Following three test configurations are supported for both PCell and SCell:</w:t>
            </w:r>
          </w:p>
          <w:p>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Configuration 1:15kHz SSB SCS, 10MHz bandwidth, FDD duplex mode</w:t>
            </w:r>
          </w:p>
          <w:p>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Configuration 2: 30kHz SSB SCS, 40MHz bandwidth, TDD duplex mode</w:t>
            </w:r>
          </w:p>
          <w:p>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cs="Times New Roman"/>
                <w:bCs/>
                <w:color w:val="auto"/>
                <w:sz w:val="20"/>
                <w:szCs w:val="20"/>
                <w:lang w:val="en-US" w:eastAsia="zh-CN"/>
              </w:rPr>
            </w:pPr>
            <w:r>
              <w:rPr>
                <w:rFonts w:hint="default" w:ascii="Times New Roman" w:hAnsi="Times New Roman" w:cs="Times New Roman"/>
                <w:bCs/>
                <w:color w:val="auto"/>
                <w:sz w:val="20"/>
                <w:szCs w:val="20"/>
                <w:lang w:val="en-US" w:eastAsia="zh-CN"/>
              </w:rPr>
              <w:t>Configuration 3: 15kHz SSB SCS, 10MHz bandwidth, TDD duplex mode</w:t>
            </w:r>
          </w:p>
          <w:p>
            <w:pPr>
              <w:keepNext w:val="0"/>
              <w:keepLines w:val="0"/>
              <w:pageBreakBefore w:val="0"/>
              <w:widowControl/>
              <w:numPr>
                <w:ilvl w:val="2"/>
                <w:numId w:val="4"/>
              </w:numPr>
              <w:tabs>
                <w:tab w:val="left" w:pos="420"/>
                <w:tab w:val="clear" w:pos="-420"/>
              </w:tabs>
              <w:kinsoku/>
              <w:wordWrap/>
              <w:overflowPunct w:val="0"/>
              <w:topLinePunct w:val="0"/>
              <w:autoSpaceDE w:val="0"/>
              <w:autoSpaceDN w:val="0"/>
              <w:bidi w:val="0"/>
              <w:adjustRightInd w:val="0"/>
              <w:snapToGrid/>
              <w:spacing w:after="120"/>
              <w:ind w:left="1566" w:leftChars="0" w:hanging="363"/>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Cs/>
                <w:color w:val="auto"/>
                <w:sz w:val="20"/>
                <w:szCs w:val="20"/>
                <w:lang w:val="en-US" w:eastAsia="zh-CN"/>
              </w:rPr>
              <w:t>If legacy TN test cases don’t have this test configuration, then no need to introduce it into the corresponding ATG test cases.</w:t>
            </w:r>
          </w:p>
          <w:p>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2-2-3: Test setups</w:t>
            </w:r>
          </w:p>
          <w:p>
            <w:pPr>
              <w:rPr>
                <w:rFonts w:hint="default" w:ascii="Times New Roman" w:hAnsi="Times New Roman" w:cs="Times New Roman"/>
                <w:b w:val="0"/>
                <w:bCs/>
                <w:color w:val="auto"/>
                <w:sz w:val="20"/>
                <w:szCs w:val="20"/>
                <w:highlight w:val="green"/>
                <w:u w:val="none"/>
                <w:lang w:val="en-US" w:eastAsia="zh-CN"/>
              </w:rPr>
            </w:pPr>
            <w:r>
              <w:rPr>
                <w:rFonts w:hint="default" w:ascii="Times New Roman" w:hAnsi="Times New Roman" w:cs="Times New Roman"/>
                <w:b w:val="0"/>
                <w:bCs/>
                <w:color w:val="auto"/>
                <w:sz w:val="20"/>
                <w:szCs w:val="20"/>
                <w:highlight w:val="green"/>
                <w:u w:val="none"/>
                <w:lang w:val="en-US" w:eastAsia="zh-CN"/>
              </w:rPr>
              <w:t>Agreement:</w:t>
            </w:r>
          </w:p>
          <w:p>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Following test setups agreed in R18 can be reused:</w:t>
            </w:r>
          </w:p>
          <w:p>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 xml:space="preserve">TDD pattern: The legacy TDD pattern are used for PCell, </w:t>
            </w:r>
            <w:r>
              <w:rPr>
                <w:rFonts w:hint="default" w:ascii="Times New Roman" w:hAnsi="Times New Roman" w:eastAsia="宋体" w:cs="Times New Roman"/>
                <w:bCs/>
                <w:color w:val="auto"/>
                <w:sz w:val="20"/>
                <w:szCs w:val="20"/>
                <w:highlight w:val="yellow"/>
                <w:lang w:val="en-US" w:eastAsia="zh-CN"/>
              </w:rPr>
              <w:t>FFS for SCell</w:t>
            </w:r>
          </w:p>
          <w:p>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Channel model: AWGN with residual doppler channel model</w:t>
            </w:r>
          </w:p>
          <w:p>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Number of neighbour cells: one neighbour cell in the test if needed</w:t>
            </w:r>
          </w:p>
          <w:p>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GNSS and UE mobility setup: UE positioning and UE speed are set by AT command. UE speed is 0km/h, UE specific positioning is emulated by test system.</w:t>
            </w:r>
          </w:p>
          <w:p>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BS location: The specific gNB reference location is emulated by test system</w:t>
            </w:r>
          </w:p>
          <w:p>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ko-KR"/>
              </w:rPr>
              <w:t>RMC</w:t>
            </w:r>
            <w:r>
              <w:rPr>
                <w:rFonts w:hint="default" w:ascii="Times New Roman" w:hAnsi="Times New Roman" w:eastAsia="宋体" w:cs="Times New Roman"/>
                <w:bCs/>
                <w:color w:val="auto"/>
                <w:sz w:val="20"/>
                <w:szCs w:val="20"/>
                <w:lang w:val="en-US" w:eastAsia="zh-CN"/>
              </w:rPr>
              <w:t>: the legacy NR RMCs defined in section A.3.1 of TS 38.133 are reused for ATG test cases.</w:t>
            </w:r>
          </w:p>
          <w:p>
            <w:pPr>
              <w:keepNext w:val="0"/>
              <w:keepLines w:val="0"/>
              <w:pageBreakBefore w:val="0"/>
              <w:widowControl/>
              <w:numPr>
                <w:ilvl w:val="0"/>
                <w:numId w:val="4"/>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ko-KR"/>
              </w:rPr>
              <w:t>OCNG</w:t>
            </w:r>
            <w:r>
              <w:rPr>
                <w:rFonts w:hint="default" w:ascii="Times New Roman" w:hAnsi="Times New Roman" w:eastAsia="宋体" w:cs="Times New Roman"/>
                <w:bCs/>
                <w:color w:val="auto"/>
                <w:sz w:val="20"/>
                <w:szCs w:val="20"/>
                <w:lang w:val="en-US" w:eastAsia="zh-CN"/>
              </w:rPr>
              <w:t xml:space="preserve">: </w:t>
            </w:r>
          </w:p>
          <w:p>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Generic OCNG pattern for all unused REs defined in A.3.2.1.1 in TS 38.133.</w:t>
            </w:r>
          </w:p>
          <w:p>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bCs/>
                <w:color w:val="auto"/>
                <w:sz w:val="20"/>
                <w:szCs w:val="20"/>
                <w:lang w:val="en-US" w:eastAsia="zh-CN"/>
              </w:rPr>
            </w:pPr>
            <w:r>
              <w:rPr>
                <w:rFonts w:hint="default" w:ascii="Times New Roman" w:hAnsi="Times New Roman" w:eastAsia="宋体" w:cs="Times New Roman"/>
                <w:bCs/>
                <w:color w:val="auto"/>
                <w:sz w:val="20"/>
                <w:szCs w:val="20"/>
                <w:lang w:val="en-US" w:eastAsia="zh-CN"/>
              </w:rPr>
              <w:t>Generic OCNG pattern for unused REs in the same bandwidth as CORESET defined in A.3.2.1.3 of TS 38.133.</w:t>
            </w:r>
          </w:p>
          <w:p>
            <w:pPr>
              <w:keepNext w:val="0"/>
              <w:keepLines w:val="0"/>
              <w:pageBreakBefore w:val="0"/>
              <w:widowControl/>
              <w:numPr>
                <w:ilvl w:val="1"/>
                <w:numId w:val="4"/>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cs="Arial"/>
                <w:vertAlign w:val="baseline"/>
                <w:lang w:val="en-US" w:eastAsia="zh-CN"/>
              </w:rPr>
            </w:pPr>
            <w:r>
              <w:rPr>
                <w:rFonts w:hint="default" w:ascii="Times New Roman" w:hAnsi="Times New Roman" w:eastAsia="宋体" w:cs="Times New Roman"/>
                <w:bCs/>
                <w:color w:val="auto"/>
                <w:sz w:val="20"/>
                <w:szCs w:val="20"/>
                <w:lang w:val="en-US" w:eastAsia="zh-CN"/>
              </w:rPr>
              <w:t>Generic OCNG pattern for all unused REs outside SSB slot(s) defined in A.3.2.1.4 in TS 38.133</w:t>
            </w:r>
          </w:p>
        </w:tc>
      </w:tr>
    </w:tbl>
    <w:p>
      <w:pPr>
        <w:pStyle w:val="12"/>
        <w:bidi w:val="0"/>
        <w:rPr>
          <w:rFonts w:hint="eastAsia"/>
          <w:lang w:val="en-US" w:eastAsia="zh-CN"/>
        </w:rPr>
      </w:pPr>
      <w:r>
        <w:rPr>
          <w:rFonts w:hint="eastAsia"/>
          <w:lang w:val="en-US" w:eastAsia="zh-CN"/>
        </w:rPr>
        <w:t>In this paper, we provide our further analysis on the perf RRM aspects of R19 ATG.</w:t>
      </w:r>
    </w:p>
    <w:p>
      <w:pPr>
        <w:pStyle w:val="2"/>
        <w:keepNext w:val="0"/>
        <w:keepLines w:val="0"/>
        <w:pageBreakBefore w:val="0"/>
        <w:widowControl w:val="0"/>
        <w:numPr>
          <w:ilvl w:val="0"/>
          <w:numId w:val="5"/>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12"/>
        <w:numPr>
          <w:ilvl w:val="0"/>
          <w:numId w:val="0"/>
        </w:numPr>
        <w:bidi w:val="0"/>
        <w:ind w:leftChars="0"/>
        <w:rPr>
          <w:rFonts w:hint="default"/>
          <w:lang w:val="en-US" w:eastAsia="zh-CN"/>
        </w:rPr>
      </w:pPr>
      <w:r>
        <w:rPr>
          <w:rFonts w:hint="eastAsia"/>
          <w:lang w:val="en-US" w:eastAsia="zh-CN"/>
        </w:rPr>
        <w:t>The discussion of R18 single carrier ATG performance part and the final test case design could provide meaningful reference for R19 ATG.</w:t>
      </w:r>
    </w:p>
    <w:p>
      <w:pPr>
        <w:pStyle w:val="3"/>
        <w:numPr>
          <w:ilvl w:val="0"/>
          <w:numId w:val="0"/>
        </w:numPr>
        <w:bidi w:val="0"/>
        <w:ind w:leftChars="0"/>
        <w:rPr>
          <w:rFonts w:hint="eastAsia"/>
          <w:lang w:val="en-US" w:eastAsia="zh-CN"/>
        </w:rPr>
      </w:pPr>
      <w:r>
        <w:rPr>
          <w:rFonts w:hint="eastAsia"/>
          <w:lang w:val="en-US" w:eastAsia="zh-CN"/>
        </w:rPr>
        <w:t>2.1 General</w:t>
      </w:r>
    </w:p>
    <w:p>
      <w:pPr>
        <w:pStyle w:val="12"/>
        <w:numPr>
          <w:ilvl w:val="0"/>
          <w:numId w:val="0"/>
        </w:numPr>
        <w:bidi w:val="0"/>
        <w:ind w:leftChars="0"/>
        <w:rPr>
          <w:rFonts w:hint="default"/>
          <w:u w:val="single"/>
          <w:lang w:val="en-US" w:eastAsia="zh-CN"/>
        </w:rPr>
      </w:pPr>
      <w:r>
        <w:rPr>
          <w:rFonts w:hint="eastAsia"/>
          <w:u w:val="single"/>
          <w:lang w:val="en-US" w:eastAsia="zh-CN"/>
        </w:rPr>
        <w:t>Test applicability rule</w:t>
      </w:r>
    </w:p>
    <w:p>
      <w:pPr>
        <w:pStyle w:val="12"/>
        <w:numPr>
          <w:ilvl w:val="0"/>
          <w:numId w:val="0"/>
        </w:numPr>
        <w:bidi w:val="0"/>
        <w:ind w:leftChars="0"/>
        <w:rPr>
          <w:rFonts w:hint="default"/>
          <w:lang w:val="en-US" w:eastAsia="zh-CN"/>
        </w:rPr>
      </w:pPr>
      <w:r>
        <w:rPr>
          <w:rFonts w:hint="eastAsia"/>
          <w:lang w:val="en-US" w:eastAsia="zh-CN"/>
        </w:rPr>
        <w:t xml:space="preserve">To reduce the number of test case, normally some test applicability rule would be applied. In R19 ATG, as usual, the test applicability rule could also be applied to control the number of test case. </w:t>
      </w:r>
    </w:p>
    <w:p>
      <w:pPr>
        <w:pStyle w:val="12"/>
        <w:numPr>
          <w:ilvl w:val="0"/>
          <w:numId w:val="0"/>
        </w:numPr>
        <w:bidi w:val="0"/>
        <w:ind w:leftChars="0"/>
        <w:rPr>
          <w:rFonts w:hint="eastAsia"/>
          <w:b/>
          <w:bCs/>
          <w:lang w:val="en-US" w:eastAsia="zh-CN"/>
        </w:rPr>
      </w:pPr>
      <w:r>
        <w:rPr>
          <w:rFonts w:hint="eastAsia"/>
          <w:b/>
          <w:bCs/>
          <w:lang w:val="en-US" w:eastAsia="zh-CN"/>
        </w:rPr>
        <w:t>Proposal 1: The following test applicability rule is applied:</w:t>
      </w:r>
    </w:p>
    <w:p>
      <w:pPr>
        <w:pStyle w:val="12"/>
        <w:numPr>
          <w:ilvl w:val="0"/>
          <w:numId w:val="6"/>
        </w:numPr>
        <w:bidi w:val="0"/>
        <w:ind w:left="420" w:leftChars="0" w:hanging="420" w:firstLineChars="0"/>
        <w:rPr>
          <w:rFonts w:hint="default"/>
          <w:b/>
          <w:bCs/>
          <w:lang w:val="en-US" w:eastAsia="zh-CN"/>
        </w:rPr>
      </w:pPr>
      <w:r>
        <w:rPr>
          <w:rFonts w:hint="default"/>
          <w:b/>
          <w:bCs/>
          <w:lang w:val="en-US" w:eastAsia="zh-CN"/>
        </w:rPr>
        <w:t>UE is only required to be tested in one of the supported test configurations</w:t>
      </w:r>
    </w:p>
    <w:p>
      <w:pPr>
        <w:pStyle w:val="12"/>
        <w:numPr>
          <w:ilvl w:val="0"/>
          <w:numId w:val="6"/>
        </w:numPr>
        <w:bidi w:val="0"/>
        <w:ind w:left="420" w:leftChars="0" w:hanging="420" w:firstLineChars="0"/>
        <w:rPr>
          <w:rFonts w:hint="default"/>
          <w:b/>
          <w:bCs/>
          <w:lang w:val="en-US" w:eastAsia="zh-CN"/>
        </w:rPr>
      </w:pPr>
      <w:r>
        <w:rPr>
          <w:rFonts w:hint="default"/>
          <w:b/>
          <w:bCs/>
          <w:lang w:val="en-US" w:eastAsia="zh-CN"/>
        </w:rPr>
        <w:t>UE is only required to be tested in one with smallest aggregated channel bandwidth from supported band combinations which is composed of CCs ≥ the bandwidth (BWchannel) defined in each test configuration</w:t>
      </w:r>
    </w:p>
    <w:p>
      <w:pPr>
        <w:pStyle w:val="12"/>
        <w:numPr>
          <w:ilvl w:val="0"/>
          <w:numId w:val="0"/>
        </w:numPr>
        <w:bidi w:val="0"/>
        <w:ind w:leftChars="0"/>
        <w:rPr>
          <w:rFonts w:hint="default"/>
          <w:b/>
          <w:bCs/>
          <w:lang w:val="en-US" w:eastAsia="zh-CN"/>
        </w:rPr>
      </w:pPr>
      <w:r>
        <w:rPr>
          <w:rFonts w:hint="eastAsia"/>
          <w:u w:val="single"/>
          <w:lang w:val="en-US" w:eastAsia="zh-CN"/>
        </w:rPr>
        <w:t>Test setups</w:t>
      </w:r>
    </w:p>
    <w:p>
      <w:pPr>
        <w:pStyle w:val="12"/>
        <w:numPr>
          <w:ilvl w:val="0"/>
          <w:numId w:val="0"/>
        </w:numPr>
        <w:bidi w:val="0"/>
        <w:ind w:leftChars="0"/>
        <w:rPr>
          <w:rFonts w:hint="default"/>
          <w:lang w:val="en-US" w:eastAsia="zh-CN"/>
        </w:rPr>
      </w:pPr>
      <w:r>
        <w:rPr>
          <w:rFonts w:hint="eastAsia"/>
          <w:lang w:val="en-US" w:eastAsia="zh-CN"/>
        </w:rPr>
        <w:t xml:space="preserve">Almost all test setups have been determined during last meeting, only one suspending point is how to configure the TDD pattern for SCell. To our understanding, the TDD pattern for SCell may impact the applicable symbols for SSB/CSI-RS. Since in R19 ATG scenario actually no UL is configured in the SCell, the TDD pattern of SCell could be configured as pure </w:t>
      </w:r>
      <w:r>
        <w:rPr>
          <w:rFonts w:hint="default"/>
          <w:lang w:val="en-US" w:eastAsia="zh-CN"/>
        </w:rPr>
        <w:t>‘</w:t>
      </w:r>
      <w:r>
        <w:rPr>
          <w:rFonts w:hint="eastAsia"/>
          <w:lang w:val="en-US" w:eastAsia="zh-CN"/>
        </w:rPr>
        <w:t>D</w:t>
      </w:r>
      <w:r>
        <w:rPr>
          <w:rFonts w:hint="default"/>
          <w:lang w:val="en-US" w:eastAsia="zh-CN"/>
        </w:rPr>
        <w:t>’</w:t>
      </w:r>
      <w:r>
        <w:rPr>
          <w:rFonts w:hint="eastAsia"/>
          <w:lang w:val="en-US" w:eastAsia="zh-CN"/>
        </w:rPr>
        <w:t xml:space="preserve"> symbols just similar as FDD DL in theory. But in practice, especially for the intra-band contiguous CA, it has been specified as </w:t>
      </w:r>
      <w:r>
        <w:rPr>
          <w:rFonts w:hint="default"/>
          <w:lang w:val="en-US" w:eastAsia="zh-CN"/>
        </w:rPr>
        <w:t>“All the requirements for intra-band contiguous and non-contiguous CA apply under the assumption of the same slot format indicated by TDD-UL-DL-ConfigurationCommon and TDD-UL-DL-ConfigurationDedicated in the PCell and SCells for NR SA”</w:t>
      </w:r>
      <w:r>
        <w:rPr>
          <w:rFonts w:hint="eastAsia"/>
          <w:lang w:val="en-US" w:eastAsia="zh-CN"/>
        </w:rPr>
        <w:t xml:space="preserve"> in [2] to avoid the interference between DL and UL from different cells. So our preference is to be conservative and follow this TDD intra-band CA applicability.</w:t>
      </w:r>
    </w:p>
    <w:p>
      <w:pPr>
        <w:pStyle w:val="12"/>
        <w:numPr>
          <w:ilvl w:val="0"/>
          <w:numId w:val="0"/>
        </w:numPr>
        <w:bidi w:val="0"/>
        <w:ind w:leftChars="0"/>
        <w:rPr>
          <w:rFonts w:hint="default" w:cs="Times New Roman"/>
          <w:b/>
          <w:bCs/>
          <w:lang w:val="en-US" w:eastAsia="zh-CN"/>
        </w:rPr>
      </w:pPr>
      <w:r>
        <w:rPr>
          <w:rFonts w:hint="eastAsia" w:cs="Times New Roman"/>
          <w:b/>
          <w:bCs/>
          <w:lang w:val="en-US" w:eastAsia="zh-CN"/>
        </w:rPr>
        <w:t>Proposal 2: For TDD case, the TDD pattern for SCell could be same as PCell.</w:t>
      </w:r>
    </w:p>
    <w:p>
      <w:pPr>
        <w:pStyle w:val="12"/>
        <w:numPr>
          <w:ilvl w:val="0"/>
          <w:numId w:val="0"/>
        </w:numPr>
        <w:bidi w:val="0"/>
        <w:ind w:leftChars="0"/>
        <w:rPr>
          <w:rFonts w:hint="default"/>
          <w:lang w:val="en-US" w:eastAsia="zh-CN"/>
        </w:rPr>
      </w:pPr>
      <w:r>
        <w:rPr>
          <w:rFonts w:hint="eastAsia"/>
          <w:u w:val="single"/>
          <w:lang w:val="en-US" w:eastAsia="zh-CN"/>
        </w:rPr>
        <w:t>Test method for UE with antenna array</w:t>
      </w:r>
    </w:p>
    <w:p>
      <w:pPr>
        <w:pStyle w:val="12"/>
        <w:numPr>
          <w:ilvl w:val="0"/>
          <w:numId w:val="0"/>
        </w:numPr>
        <w:bidi w:val="0"/>
        <w:ind w:leftChars="0"/>
        <w:rPr>
          <w:rFonts w:hint="eastAsia"/>
          <w:lang w:val="en-US" w:eastAsia="zh-CN"/>
        </w:rPr>
      </w:pPr>
      <w:r>
        <w:rPr>
          <w:rFonts w:hint="eastAsia"/>
          <w:lang w:val="en-US" w:eastAsia="zh-CN"/>
        </w:rPr>
        <w:t>Regarding the test method for antenna array case, due to it is new challenge and not involved in legacy FR1, RAN4 had held quite sufficient discussion during R18 ATG performance part with both RRM and RF delegates involved in. All progress during the whole discussion currently are shown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rFonts w:hint="default" w:ascii="Times New Roman" w:hAnsi="Times New Roman" w:eastAsia="宋体" w:cs="Times New Roman"/>
                <w:b/>
                <w:bCs/>
                <w:iCs/>
                <w:color w:val="auto"/>
                <w:sz w:val="20"/>
                <w:szCs w:val="20"/>
                <w:highlight w:val="green"/>
                <w:lang w:val="en-US" w:eastAsia="zh-CN"/>
              </w:rPr>
            </w:pPr>
            <w:r>
              <w:rPr>
                <w:rFonts w:hint="eastAsia"/>
                <w:b/>
                <w:color w:val="auto"/>
                <w:sz w:val="20"/>
                <w:szCs w:val="20"/>
                <w:u w:val="single"/>
                <w:lang w:eastAsia="ko-KR"/>
              </w:rPr>
              <w:t>Test method for UE with antenna array</w:t>
            </w:r>
            <w:r>
              <w:rPr>
                <w:rFonts w:hint="eastAsia" w:eastAsia="宋体"/>
                <w:b/>
                <w:color w:val="auto"/>
                <w:sz w:val="20"/>
                <w:szCs w:val="20"/>
                <w:u w:val="single"/>
                <w:lang w:val="en-US" w:eastAsia="zh-CN"/>
              </w:rPr>
              <w:t xml:space="preserve"> in R18 ATG</w:t>
            </w: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cs="Times New Roman" w:eastAsiaTheme="minorEastAsia"/>
                <w:b/>
                <w:bCs/>
                <w:iCs/>
                <w:color w:val="auto"/>
                <w:sz w:val="20"/>
                <w:szCs w:val="20"/>
                <w:lang w:val="en-US" w:eastAsia="zh-CN"/>
              </w:rPr>
            </w:pPr>
            <w:r>
              <w:rPr>
                <w:rFonts w:hint="eastAsia" w:ascii="Times New Roman" w:hAnsi="Times New Roman" w:cs="Times New Roman" w:eastAsiaTheme="minorEastAsia"/>
                <w:b/>
                <w:bCs/>
                <w:iCs/>
                <w:color w:val="auto"/>
                <w:sz w:val="20"/>
                <w:szCs w:val="20"/>
                <w:highlight w:val="green"/>
                <w:lang w:val="en-US" w:eastAsia="zh-CN"/>
              </w:rPr>
              <w:t>Agreement</w:t>
            </w:r>
            <w:r>
              <w:rPr>
                <w:rFonts w:hint="eastAsia" w:ascii="Times New Roman" w:hAnsi="Times New Roman" w:cs="Times New Roman" w:eastAsiaTheme="minorEastAsia"/>
                <w:b/>
                <w:bCs/>
                <w:iCs/>
                <w:color w:val="auto"/>
                <w:sz w:val="20"/>
                <w:szCs w:val="20"/>
                <w:lang w:val="en-US" w:eastAsia="zh-CN"/>
              </w:rPr>
              <w: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eastAsia="宋体" w:cs="Times New Roman"/>
                <w:color w:val="auto"/>
                <w:sz w:val="20"/>
                <w:szCs w:val="20"/>
                <w:lang w:val="en-US" w:eastAsia="zh-CN"/>
              </w:rPr>
            </w:pPr>
            <w:r>
              <w:rPr>
                <w:rFonts w:hint="default" w:eastAsia="宋体" w:cs="Times New Roman"/>
                <w:color w:val="auto"/>
                <w:sz w:val="20"/>
                <w:szCs w:val="20"/>
                <w:lang w:val="en-US" w:eastAsia="zh-CN"/>
              </w:rPr>
              <w:t>O</w:t>
            </w:r>
            <w:r>
              <w:rPr>
                <w:rFonts w:hint="eastAsia" w:eastAsia="宋体" w:cs="Times New Roman"/>
                <w:color w:val="auto"/>
                <w:sz w:val="20"/>
                <w:szCs w:val="20"/>
                <w:lang w:val="en-US" w:eastAsia="zh-CN"/>
              </w:rPr>
              <w:t>n</w:t>
            </w:r>
            <w:r>
              <w:rPr>
                <w:rFonts w:hint="default" w:eastAsia="宋体" w:cs="Times New Roman"/>
                <w:color w:val="auto"/>
                <w:sz w:val="20"/>
                <w:szCs w:val="20"/>
                <w:lang w:val="en-US" w:eastAsia="zh-CN"/>
              </w:rPr>
              <w:t xml:space="preserve"> the test method for UE with antenna array, further discuss: </w:t>
            </w:r>
          </w:p>
          <w:p>
            <w:pPr>
              <w:pStyle w:val="6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rFonts w:hint="default" w:ascii="Calibri" w:hAnsi="Calibri" w:eastAsia="宋体" w:cs="Times New Roman"/>
                <w:color w:val="auto"/>
                <w:kern w:val="2"/>
                <w:sz w:val="20"/>
                <w:szCs w:val="20"/>
                <w:lang w:val="en-US" w:eastAsia="zh-CN" w:bidi="ar-SA"/>
              </w:rPr>
            </w:pPr>
            <w:r>
              <w:rPr>
                <w:rFonts w:hint="default" w:ascii="Calibri" w:hAnsi="Calibri" w:eastAsia="宋体" w:cs="Times New Roman"/>
                <w:color w:val="auto"/>
                <w:kern w:val="2"/>
                <w:sz w:val="20"/>
                <w:szCs w:val="20"/>
                <w:lang w:val="en-US" w:eastAsia="zh-CN" w:bidi="ar-SA"/>
              </w:rPr>
              <w:t>Whether OTA test is feasible.</w:t>
            </w:r>
          </w:p>
          <w:p>
            <w:pPr>
              <w:pStyle w:val="6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rFonts w:hint="default" w:ascii="Calibri" w:hAnsi="Calibri" w:eastAsia="宋体" w:cs="Times New Roman"/>
                <w:color w:val="auto"/>
                <w:kern w:val="2"/>
                <w:sz w:val="20"/>
                <w:szCs w:val="20"/>
                <w:lang w:val="en-US" w:eastAsia="zh-CN" w:bidi="ar-SA"/>
              </w:rPr>
            </w:pPr>
            <w:r>
              <w:rPr>
                <w:rFonts w:hint="default" w:ascii="Calibri" w:hAnsi="Calibri" w:eastAsia="宋体" w:cs="Times New Roman"/>
                <w:color w:val="auto"/>
                <w:kern w:val="2"/>
                <w:sz w:val="20"/>
                <w:szCs w:val="20"/>
                <w:lang w:val="en-US" w:eastAsia="zh-CN" w:bidi="ar-SA"/>
              </w:rPr>
              <w:t>Whether/how if conducted test is to be used. FFS whether scaling factor needs to be considered in the test requiremetns.</w:t>
            </w:r>
          </w:p>
          <w:p>
            <w:pPr>
              <w:keepNext w:val="0"/>
              <w:keepLines w:val="0"/>
              <w:pageBreakBefore w:val="0"/>
              <w:widowControl w:val="0"/>
              <w:kinsoku/>
              <w:wordWrap/>
              <w:overflowPunct/>
              <w:topLinePunct w:val="0"/>
              <w:autoSpaceDE/>
              <w:autoSpaceDN/>
              <w:bidi w:val="0"/>
              <w:adjustRightInd/>
              <w:snapToGrid/>
              <w:textAlignment w:val="auto"/>
              <w:rPr>
                <w:sz w:val="21"/>
                <w:szCs w:val="21"/>
              </w:rPr>
            </w:pPr>
            <w:r>
              <w:rPr>
                <w:rFonts w:hint="eastAsia"/>
                <w:sz w:val="21"/>
                <w:szCs w:val="21"/>
                <w:highlight w:val="green"/>
              </w:rPr>
              <w:t>A</w:t>
            </w:r>
            <w:r>
              <w:rPr>
                <w:sz w:val="21"/>
                <w:szCs w:val="21"/>
                <w:highlight w:val="green"/>
              </w:rPr>
              <w:t>greement</w:t>
            </w:r>
            <w:r>
              <w:rPr>
                <w:sz w:val="21"/>
                <w:szCs w:val="21"/>
              </w:rPr>
              <w: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eastAsia"/>
              </w:rPr>
            </w:pPr>
            <w:r>
              <w:rPr>
                <w:rFonts w:hint="eastAsia"/>
                <w:lang w:val="en-US" w:eastAsia="zh-CN"/>
              </w:rPr>
              <w:t>U</w:t>
            </w:r>
            <w:r>
              <w:rPr>
                <w:rFonts w:hint="eastAsia"/>
              </w:rPr>
              <w:t xml:space="preserve">se the test method of </w:t>
            </w:r>
            <w:r>
              <w:t>conducted test</w:t>
            </w:r>
          </w:p>
          <w:p>
            <w:pPr>
              <w:pStyle w:val="6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rFonts w:hint="default" w:ascii="Calibri" w:hAnsi="Calibri" w:eastAsia="宋体" w:cs="Times New Roman"/>
                <w:color w:val="auto"/>
                <w:kern w:val="2"/>
                <w:sz w:val="20"/>
                <w:szCs w:val="20"/>
                <w:lang w:val="en-US" w:eastAsia="zh-CN" w:bidi="ar-SA"/>
              </w:rPr>
            </w:pPr>
            <w:r>
              <w:rPr>
                <w:rFonts w:hint="default" w:ascii="Calibri" w:hAnsi="Calibri" w:eastAsia="宋体" w:cs="Times New Roman"/>
                <w:color w:val="auto"/>
                <w:kern w:val="2"/>
                <w:sz w:val="20"/>
                <w:szCs w:val="20"/>
                <w:lang w:val="en-US" w:eastAsia="zh-CN" w:bidi="ar-SA"/>
              </w:rPr>
              <w:t xml:space="preserve">Endorse the CRs without scaling factor (scaling factor = [1]), and close the WI performance part in this meeting. </w:t>
            </w:r>
          </w:p>
          <w:p>
            <w:pPr>
              <w:pStyle w:val="6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rFonts w:hint="default" w:ascii="Calibri" w:hAnsi="Calibri" w:eastAsia="宋体" w:cs="Times New Roman"/>
                <w:color w:val="auto"/>
                <w:kern w:val="2"/>
                <w:sz w:val="20"/>
                <w:szCs w:val="20"/>
                <w:lang w:val="en-US" w:eastAsia="zh-CN" w:bidi="ar-SA"/>
              </w:rPr>
            </w:pPr>
            <w:r>
              <w:rPr>
                <w:rFonts w:hint="default" w:ascii="Calibri" w:hAnsi="Calibri" w:eastAsia="宋体" w:cs="Times New Roman"/>
                <w:color w:val="auto"/>
                <w:kern w:val="2"/>
                <w:sz w:val="20"/>
                <w:szCs w:val="20"/>
                <w:lang w:val="en-US" w:eastAsia="zh-CN" w:bidi="ar-SA"/>
              </w:rPr>
              <w:t>For the draft CRs, add an Editor’s note that: “the scaling factor may be revisited if needed”.</w:t>
            </w:r>
          </w:p>
          <w:p>
            <w:pPr>
              <w:keepNext w:val="0"/>
              <w:keepLines w:val="0"/>
              <w:pageBreakBefore w:val="0"/>
              <w:kinsoku/>
              <w:wordWrap/>
              <w:overflowPunct/>
              <w:topLinePunct w:val="0"/>
              <w:autoSpaceDE/>
              <w:autoSpaceDN/>
              <w:bidi w:val="0"/>
              <w:adjustRightInd/>
              <w:snapToGrid/>
              <w:textAlignment w:val="auto"/>
              <w:rPr>
                <w:sz w:val="21"/>
                <w:szCs w:val="21"/>
              </w:rPr>
            </w:pPr>
            <w:r>
              <w:rPr>
                <w:rFonts w:hint="eastAsia"/>
                <w:sz w:val="21"/>
                <w:szCs w:val="21"/>
                <w:highlight w:val="green"/>
              </w:rPr>
              <w:t>Agreement</w:t>
            </w:r>
            <w:r>
              <w:rPr>
                <w:rFonts w:hint="eastAsia"/>
                <w:sz w:val="21"/>
                <w:szCs w:val="21"/>
              </w:rPr>
              <w: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sz w:val="21"/>
                <w:szCs w:val="21"/>
              </w:rPr>
            </w:pPr>
            <w:r>
              <w:rPr>
                <w:rFonts w:hint="eastAsia"/>
                <w:sz w:val="21"/>
                <w:szCs w:val="21"/>
              </w:rPr>
              <w:t>C</w:t>
            </w:r>
            <w:r>
              <w:rPr>
                <w:sz w:val="21"/>
                <w:szCs w:val="21"/>
              </w:rPr>
              <w:t>onducted test without scaling factor</w:t>
            </w:r>
            <w:r>
              <w:rPr>
                <w:rFonts w:hint="eastAsia"/>
                <w:sz w:val="21"/>
                <w:szCs w:val="21"/>
              </w:rPr>
              <w:t xml:space="preserve"> (Scaling factor = 1)</w:t>
            </w:r>
          </w:p>
          <w:p>
            <w:pPr>
              <w:keepNext w:val="0"/>
              <w:keepLines w:val="0"/>
              <w:pageBreakBefore w:val="0"/>
              <w:kinsoku/>
              <w:wordWrap/>
              <w:overflowPunct/>
              <w:topLinePunct w:val="0"/>
              <w:autoSpaceDE/>
              <w:autoSpaceDN/>
              <w:bidi w:val="0"/>
              <w:adjustRightInd/>
              <w:snapToGrid/>
              <w:textAlignment w:val="auto"/>
              <w:rPr>
                <w:sz w:val="21"/>
                <w:szCs w:val="21"/>
              </w:rPr>
            </w:pPr>
            <w:r>
              <w:rPr>
                <w:rFonts w:hint="eastAsia"/>
                <w:sz w:val="21"/>
                <w:szCs w:val="21"/>
                <w:highlight w:val="green"/>
              </w:rPr>
              <w:t>Agreement</w:t>
            </w:r>
            <w:r>
              <w:rPr>
                <w:rFonts w:hint="eastAsia"/>
                <w:sz w:val="21"/>
                <w:szCs w:val="21"/>
              </w:rPr>
              <w: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rFonts w:hint="default"/>
                <w:vertAlign w:val="baseline"/>
                <w:lang w:val="en-US" w:eastAsia="zh-CN"/>
              </w:rPr>
            </w:pPr>
            <w:r>
              <w:rPr>
                <w:sz w:val="21"/>
                <w:szCs w:val="21"/>
              </w:rPr>
              <w:t>For ATG UE with the antenna array, if scaling factor is 1 in the test cases, no need to consider the sharing factor between L1 and L3 measurement.</w:t>
            </w:r>
            <w:r>
              <w:rPr>
                <w:rFonts w:hint="eastAsia"/>
                <w:sz w:val="21"/>
                <w:szCs w:val="21"/>
              </w:rPr>
              <w:t xml:space="preserve"> </w:t>
            </w:r>
          </w:p>
        </w:tc>
      </w:tr>
    </w:tbl>
    <w:p>
      <w:pPr>
        <w:pStyle w:val="12"/>
        <w:numPr>
          <w:ilvl w:val="0"/>
          <w:numId w:val="0"/>
        </w:numPr>
        <w:bidi w:val="0"/>
        <w:ind w:leftChars="0"/>
        <w:rPr>
          <w:rFonts w:hint="eastAsia"/>
          <w:lang w:val="en-US" w:eastAsia="zh-CN"/>
        </w:rPr>
      </w:pPr>
      <w:r>
        <w:rPr>
          <w:rFonts w:hint="eastAsia"/>
          <w:lang w:val="en-US" w:eastAsia="zh-CN"/>
        </w:rPr>
        <w:t>Here for the antenna array assymption for R19 ATG, actually we can classify all allowed cases into 2 categories:</w:t>
      </w:r>
    </w:p>
    <w:p>
      <w:pPr>
        <w:pStyle w:val="12"/>
        <w:numPr>
          <w:ilvl w:val="0"/>
          <w:numId w:val="7"/>
        </w:numPr>
        <w:bidi w:val="0"/>
        <w:ind w:left="420" w:leftChars="0" w:hanging="420" w:firstLineChars="0"/>
        <w:rPr>
          <w:rFonts w:hint="default"/>
          <w:lang w:val="en-US" w:eastAsia="zh-CN"/>
        </w:rPr>
      </w:pPr>
      <w:r>
        <w:rPr>
          <w:rFonts w:hint="eastAsia"/>
          <w:lang w:val="en-US" w:eastAsia="zh-CN"/>
        </w:rPr>
        <w:t>Category 1: common Rx beam in PCC and SCC band(s), including intra-band antenna array and Case 4 of inter-band</w:t>
      </w:r>
    </w:p>
    <w:p>
      <w:pPr>
        <w:pStyle w:val="12"/>
        <w:numPr>
          <w:ilvl w:val="0"/>
          <w:numId w:val="7"/>
        </w:numPr>
        <w:bidi w:val="0"/>
        <w:ind w:left="420" w:leftChars="0" w:hanging="420" w:firstLineChars="0"/>
        <w:rPr>
          <w:rFonts w:hint="default"/>
          <w:lang w:val="en-US" w:eastAsia="zh-CN"/>
        </w:rPr>
      </w:pPr>
      <w:r>
        <w:rPr>
          <w:rFonts w:hint="eastAsia"/>
          <w:lang w:val="en-US" w:eastAsia="zh-CN"/>
        </w:rPr>
        <w:t>Category 2: separate Rx beam in PCC and SCC bands, including other cases</w:t>
      </w:r>
    </w:p>
    <w:p>
      <w:pPr>
        <w:pStyle w:val="12"/>
        <w:numPr>
          <w:ilvl w:val="0"/>
          <w:numId w:val="0"/>
        </w:numPr>
        <w:bidi w:val="0"/>
        <w:ind w:leftChars="0"/>
        <w:rPr>
          <w:rFonts w:hint="eastAsia"/>
          <w:lang w:val="en-US" w:eastAsia="zh-CN"/>
        </w:rPr>
      </w:pPr>
      <w:r>
        <w:rPr>
          <w:rFonts w:hint="eastAsia"/>
          <w:lang w:val="en-US" w:eastAsia="zh-CN"/>
        </w:rPr>
        <w:t>For Category 1, it is similar as the antenna array in R18 ATG, so directly reuse the above method defined in R18 ATG.</w:t>
      </w:r>
    </w:p>
    <w:p>
      <w:pPr>
        <w:pStyle w:val="12"/>
        <w:numPr>
          <w:ilvl w:val="0"/>
          <w:numId w:val="0"/>
        </w:numPr>
        <w:bidi w:val="0"/>
        <w:ind w:leftChars="0"/>
        <w:rPr>
          <w:rFonts w:hint="eastAsia"/>
          <w:lang w:val="en-US" w:eastAsia="zh-CN"/>
        </w:rPr>
      </w:pPr>
      <w:r>
        <w:rPr>
          <w:rFonts w:hint="eastAsia"/>
          <w:lang w:val="en-US" w:eastAsia="zh-CN"/>
        </w:rPr>
        <w:t>For Category 2, based on our analysis in core part, the L1/L3 sharing factor could be assumed as 1 since UE could perform RRM measurement and L1 measurement in parallel. It seems all above agreements are applicable as well.</w:t>
      </w:r>
    </w:p>
    <w:p>
      <w:pPr>
        <w:pStyle w:val="12"/>
        <w:numPr>
          <w:ilvl w:val="0"/>
          <w:numId w:val="0"/>
        </w:numPr>
        <w:bidi w:val="0"/>
        <w:ind w:leftChars="0"/>
        <w:rPr>
          <w:rFonts w:hint="default"/>
          <w:b/>
          <w:bCs/>
          <w:lang w:val="en-US" w:eastAsia="zh-CN"/>
        </w:rPr>
      </w:pPr>
      <w:r>
        <w:rPr>
          <w:rFonts w:hint="eastAsia"/>
          <w:b/>
          <w:bCs/>
          <w:lang w:val="en-US" w:eastAsia="zh-CN"/>
        </w:rPr>
        <w:t>Proposal 3: Reuse the test method defined in R18 ATG for all antenna array cases including intra-band CA and inter-band CA.</w:t>
      </w:r>
    </w:p>
    <w:p>
      <w:pPr>
        <w:pStyle w:val="3"/>
        <w:numPr>
          <w:ilvl w:val="0"/>
          <w:numId w:val="0"/>
        </w:numPr>
        <w:bidi w:val="0"/>
        <w:ind w:leftChars="0"/>
        <w:rPr>
          <w:rFonts w:hint="eastAsia"/>
          <w:lang w:val="en-US" w:eastAsia="zh-CN"/>
        </w:rPr>
      </w:pPr>
      <w:r>
        <w:rPr>
          <w:rFonts w:hint="eastAsia"/>
          <w:lang w:val="en-US" w:eastAsia="zh-CN"/>
        </w:rPr>
        <w:t>2.2 Test case design</w:t>
      </w:r>
    </w:p>
    <w:p>
      <w:pPr>
        <w:rPr>
          <w:rFonts w:hint="eastAsia"/>
          <w:lang w:val="en-US" w:eastAsia="zh-CN"/>
        </w:rPr>
      </w:pPr>
    </w:p>
    <w:p>
      <w:pPr>
        <w:rPr>
          <w:rFonts w:hint="eastAsia"/>
          <w:lang w:val="en-US" w:eastAsia="zh-CN"/>
        </w:rPr>
      </w:pPr>
      <w:r>
        <w:rPr>
          <w:rFonts w:hint="eastAsia"/>
          <w:lang w:val="en-US" w:eastAsia="zh-CN"/>
        </w:rPr>
        <w:t>In last meeting, many candidate test cases are proposed, some reduction could be considered to control the number of test cases. Our preference are summarized as below:</w:t>
      </w:r>
    </w:p>
    <w:p>
      <w:pPr>
        <w:numPr>
          <w:ilvl w:val="0"/>
          <w:numId w:val="8"/>
        </w:numPr>
        <w:ind w:left="420" w:leftChars="0" w:hanging="420" w:firstLineChars="0"/>
        <w:rPr>
          <w:rFonts w:hint="default"/>
          <w:lang w:val="en-US" w:eastAsia="zh-CN"/>
        </w:rPr>
      </w:pPr>
      <w:r>
        <w:rPr>
          <w:rFonts w:hint="eastAsia"/>
          <w:lang w:val="en-US" w:eastAsia="zh-CN"/>
        </w:rPr>
        <w:t>For the verification of interruption, the following test cases are preferred to test:</w:t>
      </w:r>
    </w:p>
    <w:p>
      <w:pPr>
        <w:numPr>
          <w:ilvl w:val="0"/>
          <w:numId w:val="9"/>
        </w:numPr>
        <w:ind w:left="840" w:leftChars="0" w:hanging="420" w:firstLineChars="0"/>
        <w:rPr>
          <w:rFonts w:hint="default"/>
          <w:lang w:val="en-US" w:eastAsia="zh-CN"/>
        </w:rPr>
      </w:pPr>
      <w:r>
        <w:rPr>
          <w:rFonts w:hint="default"/>
          <w:lang w:val="en-US" w:eastAsia="zh-CN"/>
        </w:rPr>
        <w:t>Interruptions during measurements on deactivated NR SCC in FR1</w:t>
      </w:r>
    </w:p>
    <w:p>
      <w:pPr>
        <w:numPr>
          <w:ilvl w:val="0"/>
          <w:numId w:val="9"/>
        </w:numPr>
        <w:ind w:left="840" w:leftChars="0" w:hanging="420" w:firstLineChars="0"/>
        <w:rPr>
          <w:rFonts w:hint="default"/>
          <w:lang w:val="en-US" w:eastAsia="zh-CN"/>
        </w:rPr>
      </w:pPr>
      <w:r>
        <w:rPr>
          <w:rFonts w:hint="default"/>
          <w:lang w:val="en-US" w:eastAsia="zh-CN"/>
        </w:rPr>
        <w:t>Interruption requirement at SRS antenna port switching with 1 SRS symbol in a slot</w:t>
      </w:r>
    </w:p>
    <w:p>
      <w:pPr>
        <w:numPr>
          <w:ilvl w:val="0"/>
          <w:numId w:val="9"/>
        </w:numPr>
        <w:ind w:left="840" w:leftChars="0" w:hanging="420" w:firstLineChars="0"/>
        <w:rPr>
          <w:rFonts w:hint="default"/>
          <w:lang w:val="en-US" w:eastAsia="zh-CN"/>
        </w:rPr>
      </w:pPr>
      <w:r>
        <w:rPr>
          <w:rFonts w:hint="default"/>
          <w:lang w:val="en-US" w:eastAsia="zh-CN"/>
        </w:rPr>
        <w:t>Interruption requirement at SRS antenna port switching with more than 1 SRS symbol in a slot</w:t>
      </w:r>
    </w:p>
    <w:p>
      <w:pPr>
        <w:numPr>
          <w:ilvl w:val="0"/>
          <w:numId w:val="9"/>
        </w:numPr>
        <w:ind w:left="840" w:leftChars="0" w:hanging="420" w:firstLineChars="0"/>
        <w:rPr>
          <w:rFonts w:hint="default"/>
          <w:lang w:val="en-US" w:eastAsia="zh-CN"/>
        </w:rPr>
      </w:pPr>
      <w:r>
        <w:rPr>
          <w:rFonts w:hint="eastAsia"/>
          <w:lang w:val="en-US" w:eastAsia="zh-CN"/>
        </w:rPr>
        <w:t>Interruption requirement of SCell addition/release</w:t>
      </w:r>
    </w:p>
    <w:p>
      <w:pPr>
        <w:numPr>
          <w:ilvl w:val="0"/>
          <w:numId w:val="9"/>
        </w:numPr>
        <w:ind w:left="840" w:leftChars="0" w:hanging="420" w:firstLineChars="0"/>
        <w:rPr>
          <w:rFonts w:hint="default"/>
          <w:lang w:val="en-US" w:eastAsia="zh-CN"/>
        </w:rPr>
      </w:pPr>
      <w:r>
        <w:rPr>
          <w:rFonts w:hint="eastAsia"/>
          <w:lang w:val="en-US" w:eastAsia="zh-CN"/>
        </w:rPr>
        <w:t>Interruption requirement of SCell activation/deactivation</w:t>
      </w:r>
    </w:p>
    <w:p>
      <w:pPr>
        <w:numPr>
          <w:ilvl w:val="0"/>
          <w:numId w:val="10"/>
        </w:numPr>
        <w:ind w:left="420" w:leftChars="0" w:hanging="420" w:firstLineChars="0"/>
        <w:rPr>
          <w:rFonts w:hint="default"/>
          <w:lang w:val="en-US" w:eastAsia="zh-CN"/>
        </w:rPr>
      </w:pPr>
      <w:r>
        <w:rPr>
          <w:rFonts w:hint="eastAsia"/>
          <w:lang w:val="en-US" w:eastAsia="zh-CN"/>
        </w:rPr>
        <w:t>For the verification of sharing factor between L3 and L1 measurement and scheduling restriction</w:t>
      </w:r>
    </w:p>
    <w:p>
      <w:pPr>
        <w:numPr>
          <w:ilvl w:val="0"/>
          <w:numId w:val="11"/>
        </w:numPr>
        <w:ind w:left="840" w:leftChars="0" w:hanging="420" w:firstLineChars="0"/>
        <w:rPr>
          <w:rFonts w:hint="default"/>
          <w:lang w:val="en-US" w:eastAsia="zh-CN"/>
        </w:rPr>
      </w:pPr>
      <w:r>
        <w:rPr>
          <w:rFonts w:hint="eastAsia"/>
          <w:lang w:val="en-US" w:eastAsia="zh-CN"/>
        </w:rPr>
        <w:t>Intra-frequency measurement(only for intra-band antenna array and/or inter-band Case 4)</w:t>
      </w:r>
    </w:p>
    <w:p>
      <w:pPr>
        <w:numPr>
          <w:ilvl w:val="0"/>
          <w:numId w:val="11"/>
        </w:numPr>
        <w:ind w:left="840" w:leftChars="0" w:hanging="420" w:firstLineChars="0"/>
        <w:rPr>
          <w:rFonts w:hint="default"/>
          <w:lang w:val="en-US" w:eastAsia="zh-CN"/>
        </w:rPr>
      </w:pPr>
      <w:r>
        <w:rPr>
          <w:rFonts w:hint="eastAsia"/>
          <w:lang w:val="en-US" w:eastAsia="zh-CN"/>
        </w:rPr>
        <w:t>Inter-frequency measurement(only for intra-band antenna array and/or inter-band Case 4)</w:t>
      </w:r>
    </w:p>
    <w:p>
      <w:pPr>
        <w:numPr>
          <w:ilvl w:val="0"/>
          <w:numId w:val="8"/>
        </w:numPr>
        <w:ind w:left="420" w:leftChars="0" w:hanging="420" w:firstLineChars="0"/>
        <w:rPr>
          <w:rFonts w:hint="default"/>
          <w:lang w:val="en-US" w:eastAsia="zh-CN"/>
        </w:rPr>
      </w:pPr>
      <w:r>
        <w:rPr>
          <w:rFonts w:hint="eastAsia"/>
          <w:lang w:val="en-US" w:eastAsia="zh-CN"/>
        </w:rPr>
        <w:t>For the verification of SCell activation/deactivation, the following test cases are preferred to test:</w:t>
      </w:r>
    </w:p>
    <w:p>
      <w:pPr>
        <w:numPr>
          <w:ilvl w:val="0"/>
          <w:numId w:val="12"/>
        </w:numPr>
        <w:ind w:left="840" w:leftChars="0" w:hanging="420" w:firstLineChars="0"/>
        <w:rPr>
          <w:rFonts w:hint="eastAsia"/>
          <w:lang w:val="en-US" w:eastAsia="zh-CN"/>
        </w:rPr>
      </w:pPr>
      <w:r>
        <w:rPr>
          <w:rFonts w:hint="eastAsia"/>
          <w:lang w:val="en-US" w:eastAsia="zh-CN"/>
        </w:rPr>
        <w:t>SCell Activation and deactivation of known SCell in FR1 in non-DRX for 160 ms SCell measurement cycle</w:t>
      </w:r>
    </w:p>
    <w:p>
      <w:pPr>
        <w:numPr>
          <w:ilvl w:val="0"/>
          <w:numId w:val="12"/>
        </w:numPr>
        <w:ind w:left="840" w:leftChars="0" w:hanging="420" w:firstLineChars="0"/>
        <w:rPr>
          <w:rFonts w:hint="eastAsia"/>
          <w:lang w:val="en-US" w:eastAsia="zh-CN"/>
        </w:rPr>
      </w:pPr>
      <w:r>
        <w:rPr>
          <w:rFonts w:hint="eastAsia"/>
          <w:lang w:val="en-US" w:eastAsia="zh-CN"/>
        </w:rPr>
        <w:t>SCell Activation and deactivation of known SCell in FR1 in non-DRX for 640 ms SCell measurement cycle</w:t>
      </w:r>
    </w:p>
    <w:p>
      <w:pPr>
        <w:numPr>
          <w:ilvl w:val="0"/>
          <w:numId w:val="12"/>
        </w:numPr>
        <w:ind w:left="840" w:leftChars="0" w:hanging="420" w:firstLineChars="0"/>
        <w:rPr>
          <w:rFonts w:hint="eastAsia"/>
          <w:lang w:val="en-US" w:eastAsia="zh-CN"/>
        </w:rPr>
      </w:pPr>
      <w:r>
        <w:rPr>
          <w:rFonts w:hint="eastAsia"/>
          <w:lang w:val="en-US" w:eastAsia="zh-CN"/>
        </w:rPr>
        <w:t>SCell Activation and deactivation of unknown SCell in FR1 in non-DRX</w:t>
      </w:r>
    </w:p>
    <w:p>
      <w:pPr>
        <w:numPr>
          <w:ilvl w:val="0"/>
          <w:numId w:val="12"/>
        </w:numPr>
        <w:ind w:left="840" w:leftChars="0" w:hanging="420" w:firstLineChars="0"/>
        <w:rPr>
          <w:rFonts w:hint="eastAsia"/>
          <w:lang w:val="en-US" w:eastAsia="zh-CN"/>
        </w:rPr>
      </w:pPr>
      <w:r>
        <w:rPr>
          <w:rFonts w:hint="eastAsia"/>
          <w:lang w:val="en-US" w:eastAsia="zh-CN"/>
        </w:rPr>
        <w:t>Direct SCell activation at SCell addition of known SCell in FR1</w:t>
      </w:r>
    </w:p>
    <w:p>
      <w:pPr>
        <w:numPr>
          <w:ilvl w:val="0"/>
          <w:numId w:val="12"/>
        </w:numPr>
        <w:ind w:left="840" w:leftChars="0" w:hanging="420" w:firstLineChars="0"/>
        <w:rPr>
          <w:rFonts w:hint="eastAsia"/>
          <w:lang w:val="en-US" w:eastAsia="zh-CN"/>
        </w:rPr>
      </w:pPr>
      <w:r>
        <w:rPr>
          <w:rFonts w:hint="eastAsia"/>
          <w:lang w:val="en-US" w:eastAsia="zh-CN"/>
        </w:rPr>
        <w:t>Direct SCell activation at handover with known SCell in FR1</w:t>
      </w:r>
    </w:p>
    <w:p>
      <w:pPr>
        <w:numPr>
          <w:ilvl w:val="0"/>
          <w:numId w:val="12"/>
        </w:numPr>
        <w:ind w:left="840" w:leftChars="0" w:hanging="420" w:firstLineChars="0"/>
        <w:rPr>
          <w:rFonts w:hint="eastAsia"/>
          <w:lang w:val="en-US" w:eastAsia="zh-CN"/>
        </w:rPr>
      </w:pPr>
      <w:r>
        <w:rPr>
          <w:rFonts w:hint="eastAsia"/>
          <w:lang w:val="en-US" w:eastAsia="zh-CN"/>
        </w:rPr>
        <w:t>Fast SCell Activation of known SCell in FR1 in non-DRX for 160 ms SCell measurement cycle</w:t>
      </w:r>
    </w:p>
    <w:p>
      <w:pPr>
        <w:numPr>
          <w:ilvl w:val="0"/>
          <w:numId w:val="12"/>
        </w:numPr>
        <w:ind w:left="840" w:leftChars="0" w:hanging="420" w:firstLineChars="0"/>
        <w:rPr>
          <w:rFonts w:hint="eastAsia"/>
          <w:lang w:val="en-US" w:eastAsia="zh-CN"/>
        </w:rPr>
      </w:pPr>
      <w:r>
        <w:rPr>
          <w:rFonts w:hint="eastAsia"/>
          <w:lang w:val="en-US" w:eastAsia="zh-CN"/>
        </w:rPr>
        <w:t>Fast SCell Activation of known SCell in FR1 in non-DRX for 640 ms SCell measurement cycle</w:t>
      </w:r>
    </w:p>
    <w:p>
      <w:pPr>
        <w:numPr>
          <w:ilvl w:val="0"/>
          <w:numId w:val="12"/>
        </w:numPr>
        <w:ind w:left="840" w:leftChars="0" w:hanging="420" w:firstLineChars="0"/>
        <w:rPr>
          <w:rFonts w:hint="eastAsia"/>
          <w:lang w:val="en-US" w:eastAsia="zh-CN"/>
        </w:rPr>
      </w:pPr>
      <w:r>
        <w:rPr>
          <w:rFonts w:hint="eastAsia"/>
          <w:lang w:val="en-US" w:eastAsia="zh-CN"/>
        </w:rPr>
        <w:t>SCell Activation of unknown SCell with valid L3 measurement results in FR1 in non-DRX for 160 ms SCell measurement cycle</w:t>
      </w:r>
    </w:p>
    <w:p>
      <w:pPr>
        <w:numPr>
          <w:ilvl w:val="0"/>
          <w:numId w:val="12"/>
        </w:numPr>
        <w:ind w:left="840" w:leftChars="0" w:hanging="420" w:firstLineChars="0"/>
        <w:rPr>
          <w:rFonts w:hint="eastAsia"/>
          <w:lang w:val="en-US" w:eastAsia="zh-CN"/>
        </w:rPr>
      </w:pPr>
      <w:r>
        <w:rPr>
          <w:rFonts w:hint="eastAsia"/>
          <w:lang w:val="en-US" w:eastAsia="zh-CN"/>
        </w:rPr>
        <w:t>TRS based SCell Activation of SSB-less SCell in FR1 inter-band CA in non-DRX</w:t>
      </w:r>
    </w:p>
    <w:p>
      <w:pPr>
        <w:numPr>
          <w:ilvl w:val="0"/>
          <w:numId w:val="12"/>
        </w:numPr>
        <w:ind w:left="840" w:leftChars="0" w:hanging="420" w:firstLineChars="0"/>
        <w:rPr>
          <w:rFonts w:hint="eastAsia"/>
          <w:lang w:val="en-US" w:eastAsia="zh-CN"/>
        </w:rPr>
      </w:pPr>
      <w:r>
        <w:rPr>
          <w:rFonts w:hint="eastAsia"/>
          <w:lang w:val="en-US" w:eastAsia="zh-CN"/>
        </w:rPr>
        <w:t>Inter-band SSB-less SCell Activation based on A-TRS</w:t>
      </w:r>
    </w:p>
    <w:p>
      <w:pPr>
        <w:numPr>
          <w:ilvl w:val="0"/>
          <w:numId w:val="13"/>
        </w:numPr>
        <w:ind w:left="420" w:leftChars="0" w:hanging="420" w:firstLineChars="0"/>
        <w:rPr>
          <w:rFonts w:hint="eastAsia"/>
          <w:lang w:val="en-US" w:eastAsia="zh-CN"/>
        </w:rPr>
      </w:pPr>
      <w:r>
        <w:rPr>
          <w:rFonts w:hint="eastAsia"/>
          <w:lang w:val="en-US" w:eastAsia="zh-CN"/>
        </w:rPr>
        <w:t>For the verification of active BWP switching</w:t>
      </w:r>
    </w:p>
    <w:p>
      <w:pPr>
        <w:numPr>
          <w:ilvl w:val="0"/>
          <w:numId w:val="14"/>
        </w:numPr>
        <w:ind w:left="840" w:leftChars="0" w:hanging="420" w:firstLineChars="0"/>
        <w:rPr>
          <w:rFonts w:hint="eastAsia"/>
          <w:lang w:val="en-US" w:eastAsia="zh-CN"/>
        </w:rPr>
      </w:pPr>
      <w:r>
        <w:rPr>
          <w:rFonts w:hint="eastAsia"/>
          <w:lang w:val="en-US" w:eastAsia="zh-CN"/>
        </w:rPr>
        <w:t>Simultaneous DCI-based and Timer-based Active BWP Switch on multiple CCs</w:t>
      </w:r>
    </w:p>
    <w:p>
      <w:pPr>
        <w:numPr>
          <w:ilvl w:val="0"/>
          <w:numId w:val="14"/>
        </w:numPr>
        <w:ind w:left="840" w:leftChars="0" w:hanging="420" w:firstLineChars="0"/>
        <w:rPr>
          <w:rFonts w:hint="eastAsia"/>
          <w:lang w:val="en-US" w:eastAsia="zh-CN"/>
        </w:rPr>
      </w:pPr>
      <w:r>
        <w:rPr>
          <w:rFonts w:hint="eastAsia"/>
          <w:lang w:val="en-US" w:eastAsia="zh-CN"/>
        </w:rPr>
        <w:t>Simultaneous RRC-based Active BWP Switch on multiple CCs</w:t>
      </w:r>
    </w:p>
    <w:p>
      <w:pPr>
        <w:numPr>
          <w:ilvl w:val="0"/>
          <w:numId w:val="0"/>
        </w:numPr>
        <w:ind w:leftChars="0"/>
        <w:jc w:val="both"/>
        <w:rPr>
          <w:rFonts w:hint="default"/>
          <w:b/>
          <w:bCs/>
          <w:lang w:val="en-US" w:eastAsia="zh-CN"/>
        </w:rPr>
      </w:pPr>
      <w:r>
        <w:rPr>
          <w:rFonts w:hint="eastAsia"/>
          <w:b/>
          <w:bCs/>
          <w:lang w:val="en-US" w:eastAsia="zh-CN"/>
        </w:rPr>
        <w:t>Proposal 4: The following test cases are preferred to verify:</w:t>
      </w:r>
    </w:p>
    <w:p>
      <w:pPr>
        <w:numPr>
          <w:ilvl w:val="0"/>
          <w:numId w:val="8"/>
        </w:numPr>
        <w:ind w:left="420" w:leftChars="0" w:hanging="420" w:firstLineChars="0"/>
        <w:rPr>
          <w:rFonts w:hint="default"/>
          <w:b/>
          <w:bCs/>
          <w:lang w:val="en-US" w:eastAsia="zh-CN"/>
        </w:rPr>
      </w:pPr>
      <w:r>
        <w:rPr>
          <w:rFonts w:hint="eastAsia"/>
          <w:b/>
          <w:bCs/>
          <w:lang w:val="en-US" w:eastAsia="zh-CN"/>
        </w:rPr>
        <w:t>For the verification of interruption, the following test cases are preferred to test:</w:t>
      </w:r>
    </w:p>
    <w:p>
      <w:pPr>
        <w:numPr>
          <w:ilvl w:val="0"/>
          <w:numId w:val="9"/>
        </w:numPr>
        <w:ind w:left="840" w:leftChars="0" w:hanging="420" w:firstLineChars="0"/>
        <w:rPr>
          <w:rFonts w:hint="default"/>
          <w:b/>
          <w:bCs/>
          <w:lang w:val="en-US" w:eastAsia="zh-CN"/>
        </w:rPr>
      </w:pPr>
      <w:r>
        <w:rPr>
          <w:rFonts w:hint="default"/>
          <w:b/>
          <w:bCs/>
          <w:lang w:val="en-US" w:eastAsia="zh-CN"/>
        </w:rPr>
        <w:t>Interruptions during measurements on deactivated NR SCC in FR1</w:t>
      </w:r>
    </w:p>
    <w:p>
      <w:pPr>
        <w:numPr>
          <w:ilvl w:val="0"/>
          <w:numId w:val="9"/>
        </w:numPr>
        <w:ind w:left="840" w:leftChars="0" w:hanging="420" w:firstLineChars="0"/>
        <w:rPr>
          <w:rFonts w:hint="default"/>
          <w:b/>
          <w:bCs/>
          <w:lang w:val="en-US" w:eastAsia="zh-CN"/>
        </w:rPr>
      </w:pPr>
      <w:r>
        <w:rPr>
          <w:rFonts w:hint="default"/>
          <w:b/>
          <w:bCs/>
          <w:lang w:val="en-US" w:eastAsia="zh-CN"/>
        </w:rPr>
        <w:t>Interruption requirement at SRS antenna port switching with 1 SRS symbol in a slot</w:t>
      </w:r>
    </w:p>
    <w:p>
      <w:pPr>
        <w:numPr>
          <w:ilvl w:val="0"/>
          <w:numId w:val="9"/>
        </w:numPr>
        <w:ind w:left="840" w:leftChars="0" w:hanging="420" w:firstLineChars="0"/>
        <w:rPr>
          <w:rFonts w:hint="default"/>
          <w:b/>
          <w:bCs/>
          <w:lang w:val="en-US" w:eastAsia="zh-CN"/>
        </w:rPr>
      </w:pPr>
      <w:r>
        <w:rPr>
          <w:rFonts w:hint="default"/>
          <w:b/>
          <w:bCs/>
          <w:lang w:val="en-US" w:eastAsia="zh-CN"/>
        </w:rPr>
        <w:t>Interruption requirement at SRS antenna port switching with more than 1 SRS symbol in a slot</w:t>
      </w:r>
    </w:p>
    <w:p>
      <w:pPr>
        <w:numPr>
          <w:ilvl w:val="0"/>
          <w:numId w:val="9"/>
        </w:numPr>
        <w:ind w:left="840" w:leftChars="0" w:hanging="420" w:firstLineChars="0"/>
        <w:rPr>
          <w:rFonts w:hint="default"/>
          <w:b/>
          <w:bCs/>
          <w:lang w:val="en-US" w:eastAsia="zh-CN"/>
        </w:rPr>
      </w:pPr>
      <w:r>
        <w:rPr>
          <w:rFonts w:hint="eastAsia"/>
          <w:b/>
          <w:bCs/>
          <w:lang w:val="en-US" w:eastAsia="zh-CN"/>
        </w:rPr>
        <w:t>Interruption requirement of SCell addition/release</w:t>
      </w:r>
    </w:p>
    <w:p>
      <w:pPr>
        <w:numPr>
          <w:ilvl w:val="0"/>
          <w:numId w:val="9"/>
        </w:numPr>
        <w:ind w:left="840" w:leftChars="0" w:hanging="420" w:firstLineChars="0"/>
        <w:rPr>
          <w:rFonts w:hint="default"/>
          <w:b/>
          <w:bCs/>
          <w:lang w:val="en-US" w:eastAsia="zh-CN"/>
        </w:rPr>
      </w:pPr>
      <w:r>
        <w:rPr>
          <w:rFonts w:hint="eastAsia"/>
          <w:b/>
          <w:bCs/>
          <w:lang w:val="en-US" w:eastAsia="zh-CN"/>
        </w:rPr>
        <w:t>Interruption requirement of SCell activation/deactivation</w:t>
      </w:r>
    </w:p>
    <w:p>
      <w:pPr>
        <w:numPr>
          <w:ilvl w:val="0"/>
          <w:numId w:val="10"/>
        </w:numPr>
        <w:ind w:left="420" w:leftChars="0" w:hanging="420" w:firstLineChars="0"/>
        <w:rPr>
          <w:rFonts w:hint="default"/>
          <w:b/>
          <w:bCs/>
          <w:lang w:val="en-US" w:eastAsia="zh-CN"/>
        </w:rPr>
      </w:pPr>
      <w:r>
        <w:rPr>
          <w:rFonts w:hint="eastAsia"/>
          <w:b/>
          <w:bCs/>
          <w:lang w:val="en-US" w:eastAsia="zh-CN"/>
        </w:rPr>
        <w:t>For the verification of sharing factor between L3 and L1 measurement and scheduling restriction</w:t>
      </w:r>
    </w:p>
    <w:p>
      <w:pPr>
        <w:numPr>
          <w:ilvl w:val="0"/>
          <w:numId w:val="11"/>
        </w:numPr>
        <w:ind w:left="840" w:leftChars="0" w:hanging="420" w:firstLineChars="0"/>
        <w:rPr>
          <w:rFonts w:hint="default"/>
          <w:b/>
          <w:bCs/>
          <w:lang w:val="en-US" w:eastAsia="zh-CN"/>
        </w:rPr>
      </w:pPr>
      <w:r>
        <w:rPr>
          <w:rFonts w:hint="eastAsia"/>
          <w:b/>
          <w:bCs/>
          <w:lang w:val="en-US" w:eastAsia="zh-CN"/>
        </w:rPr>
        <w:t>Intra-frequency measurement(only for intra-band antenna array and/or inter-band Case 4)</w:t>
      </w:r>
    </w:p>
    <w:p>
      <w:pPr>
        <w:numPr>
          <w:ilvl w:val="0"/>
          <w:numId w:val="11"/>
        </w:numPr>
        <w:ind w:left="840" w:leftChars="0" w:hanging="420" w:firstLineChars="0"/>
        <w:rPr>
          <w:rFonts w:hint="default"/>
          <w:b/>
          <w:bCs/>
          <w:lang w:val="en-US" w:eastAsia="zh-CN"/>
        </w:rPr>
      </w:pPr>
      <w:r>
        <w:rPr>
          <w:rFonts w:hint="eastAsia"/>
          <w:b/>
          <w:bCs/>
          <w:lang w:val="en-US" w:eastAsia="zh-CN"/>
        </w:rPr>
        <w:t>Inter-frequency measurement(only for intra-band antenna array and/or inter-band Case 4)</w:t>
      </w:r>
    </w:p>
    <w:p>
      <w:pPr>
        <w:numPr>
          <w:ilvl w:val="0"/>
          <w:numId w:val="8"/>
        </w:numPr>
        <w:ind w:left="420" w:leftChars="0" w:hanging="420" w:firstLineChars="0"/>
        <w:rPr>
          <w:rFonts w:hint="default"/>
          <w:b/>
          <w:bCs/>
          <w:lang w:val="en-US" w:eastAsia="zh-CN"/>
        </w:rPr>
      </w:pPr>
      <w:r>
        <w:rPr>
          <w:rFonts w:hint="eastAsia"/>
          <w:b/>
          <w:bCs/>
          <w:lang w:val="en-US" w:eastAsia="zh-CN"/>
        </w:rPr>
        <w:t>For the verification of SCell activation/deactivation, the following test cases are preferred to test:</w:t>
      </w:r>
    </w:p>
    <w:p>
      <w:pPr>
        <w:numPr>
          <w:ilvl w:val="0"/>
          <w:numId w:val="12"/>
        </w:numPr>
        <w:ind w:left="840" w:leftChars="0" w:hanging="420" w:firstLineChars="0"/>
        <w:rPr>
          <w:rFonts w:hint="eastAsia"/>
          <w:b/>
          <w:bCs/>
          <w:lang w:val="en-US" w:eastAsia="zh-CN"/>
        </w:rPr>
      </w:pPr>
      <w:r>
        <w:rPr>
          <w:rFonts w:hint="eastAsia"/>
          <w:b/>
          <w:bCs/>
          <w:lang w:val="en-US" w:eastAsia="zh-CN"/>
        </w:rPr>
        <w:t>SCell Activation and deactivation of known SCell in FR1 in non-DRX for 160 ms SCell measurement cycle</w:t>
      </w:r>
    </w:p>
    <w:p>
      <w:pPr>
        <w:numPr>
          <w:ilvl w:val="0"/>
          <w:numId w:val="12"/>
        </w:numPr>
        <w:ind w:left="840" w:leftChars="0" w:hanging="420" w:firstLineChars="0"/>
        <w:rPr>
          <w:rFonts w:hint="eastAsia"/>
          <w:b/>
          <w:bCs/>
          <w:lang w:val="en-US" w:eastAsia="zh-CN"/>
        </w:rPr>
      </w:pPr>
      <w:r>
        <w:rPr>
          <w:rFonts w:hint="eastAsia"/>
          <w:b/>
          <w:bCs/>
          <w:lang w:val="en-US" w:eastAsia="zh-CN"/>
        </w:rPr>
        <w:t>SCell Activation and deactivation of known SCell in FR1 in non-DRX for 640 ms SCell measurement cycle</w:t>
      </w:r>
    </w:p>
    <w:p>
      <w:pPr>
        <w:numPr>
          <w:ilvl w:val="0"/>
          <w:numId w:val="12"/>
        </w:numPr>
        <w:ind w:left="840" w:leftChars="0" w:hanging="420" w:firstLineChars="0"/>
        <w:rPr>
          <w:rFonts w:hint="eastAsia"/>
          <w:b/>
          <w:bCs/>
          <w:lang w:val="en-US" w:eastAsia="zh-CN"/>
        </w:rPr>
      </w:pPr>
      <w:r>
        <w:rPr>
          <w:rFonts w:hint="eastAsia"/>
          <w:b/>
          <w:bCs/>
          <w:lang w:val="en-US" w:eastAsia="zh-CN"/>
        </w:rPr>
        <w:t>SCell Activation and deactivation of unknown SCell in FR1 in non-DRX</w:t>
      </w:r>
    </w:p>
    <w:p>
      <w:pPr>
        <w:numPr>
          <w:ilvl w:val="0"/>
          <w:numId w:val="12"/>
        </w:numPr>
        <w:ind w:left="840" w:leftChars="0" w:hanging="420" w:firstLineChars="0"/>
        <w:rPr>
          <w:rFonts w:hint="eastAsia"/>
          <w:b/>
          <w:bCs/>
          <w:lang w:val="en-US" w:eastAsia="zh-CN"/>
        </w:rPr>
      </w:pPr>
      <w:r>
        <w:rPr>
          <w:rFonts w:hint="eastAsia"/>
          <w:b/>
          <w:bCs/>
          <w:lang w:val="en-US" w:eastAsia="zh-CN"/>
        </w:rPr>
        <w:t>Direct SCell activation at SCell addition of known SCell in FR1</w:t>
      </w:r>
    </w:p>
    <w:p>
      <w:pPr>
        <w:numPr>
          <w:ilvl w:val="0"/>
          <w:numId w:val="12"/>
        </w:numPr>
        <w:ind w:left="840" w:leftChars="0" w:hanging="420" w:firstLineChars="0"/>
        <w:rPr>
          <w:rFonts w:hint="eastAsia"/>
          <w:b/>
          <w:bCs/>
          <w:lang w:val="en-US" w:eastAsia="zh-CN"/>
        </w:rPr>
      </w:pPr>
      <w:r>
        <w:rPr>
          <w:rFonts w:hint="eastAsia"/>
          <w:b/>
          <w:bCs/>
          <w:lang w:val="en-US" w:eastAsia="zh-CN"/>
        </w:rPr>
        <w:t>Direct SCell activation at handover with known SCell in FR1</w:t>
      </w:r>
    </w:p>
    <w:p>
      <w:pPr>
        <w:numPr>
          <w:ilvl w:val="0"/>
          <w:numId w:val="12"/>
        </w:numPr>
        <w:ind w:left="840" w:leftChars="0" w:hanging="420" w:firstLineChars="0"/>
        <w:rPr>
          <w:rFonts w:hint="eastAsia"/>
          <w:b/>
          <w:bCs/>
          <w:lang w:val="en-US" w:eastAsia="zh-CN"/>
        </w:rPr>
      </w:pPr>
      <w:r>
        <w:rPr>
          <w:rFonts w:hint="eastAsia"/>
          <w:b/>
          <w:bCs/>
          <w:lang w:val="en-US" w:eastAsia="zh-CN"/>
        </w:rPr>
        <w:t>Fast SCell Activation of known SCell in FR1 in non-DRX for 160 ms SCell measurement cycle</w:t>
      </w:r>
    </w:p>
    <w:p>
      <w:pPr>
        <w:numPr>
          <w:ilvl w:val="0"/>
          <w:numId w:val="12"/>
        </w:numPr>
        <w:ind w:left="840" w:leftChars="0" w:hanging="420" w:firstLineChars="0"/>
        <w:rPr>
          <w:rFonts w:hint="eastAsia"/>
          <w:b/>
          <w:bCs/>
          <w:lang w:val="en-US" w:eastAsia="zh-CN"/>
        </w:rPr>
      </w:pPr>
      <w:r>
        <w:rPr>
          <w:rFonts w:hint="eastAsia"/>
          <w:b/>
          <w:bCs/>
          <w:lang w:val="en-US" w:eastAsia="zh-CN"/>
        </w:rPr>
        <w:t>Fast SCell Activation of known SCell in FR1 in non-DRX for 640 ms SCell measurement cycle</w:t>
      </w:r>
    </w:p>
    <w:p>
      <w:pPr>
        <w:numPr>
          <w:ilvl w:val="0"/>
          <w:numId w:val="12"/>
        </w:numPr>
        <w:ind w:left="840" w:leftChars="0" w:hanging="420" w:firstLineChars="0"/>
        <w:rPr>
          <w:rFonts w:hint="eastAsia"/>
          <w:b/>
          <w:bCs/>
          <w:lang w:val="en-US" w:eastAsia="zh-CN"/>
        </w:rPr>
      </w:pPr>
      <w:r>
        <w:rPr>
          <w:rFonts w:hint="eastAsia"/>
          <w:b/>
          <w:bCs/>
          <w:lang w:val="en-US" w:eastAsia="zh-CN"/>
        </w:rPr>
        <w:t>SCell Activation of unknown SCell with valid L3 measurement results in FR1 in non-DRX for 160 ms SCell measurement cycle</w:t>
      </w:r>
    </w:p>
    <w:p>
      <w:pPr>
        <w:numPr>
          <w:ilvl w:val="0"/>
          <w:numId w:val="12"/>
        </w:numPr>
        <w:ind w:left="840" w:leftChars="0" w:hanging="420" w:firstLineChars="0"/>
        <w:rPr>
          <w:rFonts w:hint="eastAsia"/>
          <w:b/>
          <w:bCs/>
          <w:lang w:val="en-US" w:eastAsia="zh-CN"/>
        </w:rPr>
      </w:pPr>
      <w:r>
        <w:rPr>
          <w:rFonts w:hint="eastAsia"/>
          <w:b/>
          <w:bCs/>
          <w:lang w:val="en-US" w:eastAsia="zh-CN"/>
        </w:rPr>
        <w:t>TRS based SCell Activation of SSB-less SCell in FR1 inter-band CA in non-DRX</w:t>
      </w:r>
    </w:p>
    <w:p>
      <w:pPr>
        <w:numPr>
          <w:ilvl w:val="0"/>
          <w:numId w:val="12"/>
        </w:numPr>
        <w:ind w:left="840" w:leftChars="0" w:hanging="420" w:firstLineChars="0"/>
        <w:rPr>
          <w:rFonts w:hint="eastAsia"/>
          <w:b/>
          <w:bCs/>
          <w:lang w:val="en-US" w:eastAsia="zh-CN"/>
        </w:rPr>
      </w:pPr>
      <w:r>
        <w:rPr>
          <w:rFonts w:hint="eastAsia"/>
          <w:b/>
          <w:bCs/>
          <w:lang w:val="en-US" w:eastAsia="zh-CN"/>
        </w:rPr>
        <w:t>Inter-band SSB-less SCell Activation based on A-TRS</w:t>
      </w:r>
    </w:p>
    <w:p>
      <w:pPr>
        <w:numPr>
          <w:ilvl w:val="0"/>
          <w:numId w:val="13"/>
        </w:numPr>
        <w:ind w:left="420" w:leftChars="0" w:hanging="420" w:firstLineChars="0"/>
        <w:rPr>
          <w:rFonts w:hint="eastAsia"/>
          <w:b/>
          <w:bCs/>
          <w:lang w:val="en-US" w:eastAsia="zh-CN"/>
        </w:rPr>
      </w:pPr>
      <w:r>
        <w:rPr>
          <w:rFonts w:hint="eastAsia"/>
          <w:b/>
          <w:bCs/>
          <w:lang w:val="en-US" w:eastAsia="zh-CN"/>
        </w:rPr>
        <w:t>For the verification of active BWP switching</w:t>
      </w:r>
    </w:p>
    <w:p>
      <w:pPr>
        <w:numPr>
          <w:ilvl w:val="0"/>
          <w:numId w:val="14"/>
        </w:numPr>
        <w:ind w:left="840" w:leftChars="0" w:hanging="420" w:firstLineChars="0"/>
        <w:rPr>
          <w:rFonts w:hint="eastAsia"/>
          <w:b/>
          <w:bCs/>
          <w:lang w:val="en-US" w:eastAsia="zh-CN"/>
        </w:rPr>
      </w:pPr>
      <w:r>
        <w:rPr>
          <w:rFonts w:hint="eastAsia"/>
          <w:b/>
          <w:bCs/>
          <w:lang w:val="en-US" w:eastAsia="zh-CN"/>
        </w:rPr>
        <w:t>Simultaneous DCI-based and Timer-based Active BWP Switch on multiple CCs</w:t>
      </w:r>
    </w:p>
    <w:p>
      <w:pPr>
        <w:numPr>
          <w:ilvl w:val="0"/>
          <w:numId w:val="14"/>
        </w:numPr>
        <w:ind w:left="840" w:leftChars="0" w:hanging="420" w:firstLineChars="0"/>
        <w:rPr>
          <w:rFonts w:hint="eastAsia"/>
          <w:b/>
          <w:bCs/>
          <w:lang w:val="en-US" w:eastAsia="zh-CN"/>
        </w:rPr>
      </w:pPr>
      <w:r>
        <w:rPr>
          <w:rFonts w:hint="eastAsia"/>
          <w:b/>
          <w:bCs/>
          <w:lang w:val="en-US" w:eastAsia="zh-CN"/>
        </w:rPr>
        <w:t>Simultaneous RRC-based Active BWP Switch on multiple CCs</w:t>
      </w:r>
    </w:p>
    <w:p>
      <w:pPr>
        <w:numPr>
          <w:ilvl w:val="0"/>
          <w:numId w:val="0"/>
        </w:numPr>
        <w:ind w:leftChars="0"/>
        <w:rPr>
          <w:rFonts w:hint="default"/>
          <w:b/>
          <w:bCs/>
          <w:lang w:val="en-US" w:eastAsia="zh-CN"/>
        </w:rPr>
      </w:pP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12"/>
        <w:numPr>
          <w:ilvl w:val="0"/>
          <w:numId w:val="0"/>
        </w:numPr>
        <w:bidi w:val="0"/>
        <w:ind w:leftChars="0"/>
        <w:rPr>
          <w:rFonts w:hint="eastAsia"/>
          <w:b/>
          <w:bCs/>
          <w:lang w:val="en-US" w:eastAsia="zh-CN"/>
        </w:rPr>
      </w:pPr>
      <w:r>
        <w:rPr>
          <w:rFonts w:hint="eastAsia"/>
          <w:b/>
          <w:bCs/>
          <w:lang w:val="en-US" w:eastAsia="zh-CN"/>
        </w:rPr>
        <w:t>Proposal 1: The following test applicability rule is applied:</w:t>
      </w:r>
    </w:p>
    <w:p>
      <w:pPr>
        <w:pStyle w:val="12"/>
        <w:numPr>
          <w:ilvl w:val="0"/>
          <w:numId w:val="6"/>
        </w:numPr>
        <w:bidi w:val="0"/>
        <w:ind w:left="420" w:leftChars="0" w:hanging="420" w:firstLineChars="0"/>
        <w:rPr>
          <w:rFonts w:hint="default"/>
          <w:b/>
          <w:bCs/>
          <w:lang w:val="en-US" w:eastAsia="zh-CN"/>
        </w:rPr>
      </w:pPr>
      <w:r>
        <w:rPr>
          <w:rFonts w:hint="default"/>
          <w:b/>
          <w:bCs/>
          <w:lang w:val="en-US" w:eastAsia="zh-CN"/>
        </w:rPr>
        <w:t>UE is only required to be tested in one of the supported test configurations</w:t>
      </w:r>
    </w:p>
    <w:p>
      <w:pPr>
        <w:pStyle w:val="12"/>
        <w:numPr>
          <w:ilvl w:val="0"/>
          <w:numId w:val="6"/>
        </w:numPr>
        <w:bidi w:val="0"/>
        <w:ind w:left="420" w:leftChars="0" w:hanging="420" w:firstLineChars="0"/>
        <w:rPr>
          <w:rFonts w:hint="default"/>
          <w:b/>
          <w:bCs/>
          <w:lang w:val="en-US" w:eastAsia="zh-CN"/>
        </w:rPr>
      </w:pPr>
      <w:r>
        <w:rPr>
          <w:rFonts w:hint="default"/>
          <w:b/>
          <w:bCs/>
          <w:lang w:val="en-US" w:eastAsia="zh-CN"/>
        </w:rPr>
        <w:t>UE is only required to be tested in one with smallest aggregated channel bandwidth from supported band combinations which is composed of CCs ≥ the bandwidth (BWchannel) defined in each test configuration</w:t>
      </w:r>
    </w:p>
    <w:p>
      <w:pPr>
        <w:pStyle w:val="12"/>
        <w:numPr>
          <w:ilvl w:val="0"/>
          <w:numId w:val="0"/>
        </w:numPr>
        <w:bidi w:val="0"/>
        <w:ind w:leftChars="0"/>
        <w:rPr>
          <w:rFonts w:hint="default" w:cs="Times New Roman"/>
          <w:b/>
          <w:bCs/>
          <w:lang w:val="en-US" w:eastAsia="zh-CN"/>
        </w:rPr>
      </w:pPr>
      <w:r>
        <w:rPr>
          <w:rFonts w:hint="eastAsia" w:cs="Times New Roman"/>
          <w:b/>
          <w:bCs/>
          <w:lang w:val="en-US" w:eastAsia="zh-CN"/>
        </w:rPr>
        <w:t>Proposal 2: For TDD case, the TDD pattern for SCell could be same as PCell.</w:t>
      </w:r>
    </w:p>
    <w:p>
      <w:pPr>
        <w:pStyle w:val="12"/>
        <w:numPr>
          <w:ilvl w:val="0"/>
          <w:numId w:val="0"/>
        </w:numPr>
        <w:bidi w:val="0"/>
        <w:ind w:leftChars="0"/>
        <w:rPr>
          <w:rFonts w:hint="default"/>
          <w:b/>
          <w:bCs/>
          <w:lang w:val="en-US" w:eastAsia="zh-CN"/>
        </w:rPr>
      </w:pPr>
      <w:r>
        <w:rPr>
          <w:rFonts w:hint="eastAsia"/>
          <w:b/>
          <w:bCs/>
          <w:lang w:val="en-US" w:eastAsia="zh-CN"/>
        </w:rPr>
        <w:t>Proposal 3: Reuse the test method defined in R18 ATG for all antenna array cases including intra-band CA and inter-band CA.</w:t>
      </w:r>
    </w:p>
    <w:p>
      <w:pPr>
        <w:numPr>
          <w:ilvl w:val="0"/>
          <w:numId w:val="0"/>
        </w:numPr>
        <w:ind w:leftChars="0"/>
        <w:jc w:val="both"/>
        <w:rPr>
          <w:rFonts w:hint="default"/>
          <w:b/>
          <w:bCs/>
          <w:lang w:val="en-US" w:eastAsia="zh-CN"/>
        </w:rPr>
      </w:pPr>
      <w:r>
        <w:rPr>
          <w:rFonts w:hint="eastAsia"/>
          <w:b/>
          <w:bCs/>
          <w:lang w:val="en-US" w:eastAsia="zh-CN"/>
        </w:rPr>
        <w:t>Proposal 4: The following test cases are preferred to verify:</w:t>
      </w:r>
    </w:p>
    <w:p>
      <w:pPr>
        <w:numPr>
          <w:ilvl w:val="0"/>
          <w:numId w:val="8"/>
        </w:numPr>
        <w:ind w:left="420" w:leftChars="0" w:hanging="420" w:firstLineChars="0"/>
        <w:rPr>
          <w:rFonts w:hint="default"/>
          <w:b/>
          <w:bCs/>
          <w:lang w:val="en-US" w:eastAsia="zh-CN"/>
        </w:rPr>
      </w:pPr>
      <w:r>
        <w:rPr>
          <w:rFonts w:hint="eastAsia"/>
          <w:b/>
          <w:bCs/>
          <w:lang w:val="en-US" w:eastAsia="zh-CN"/>
        </w:rPr>
        <w:t>For the verification of interruption, the following test cases are preferred to test:</w:t>
      </w:r>
    </w:p>
    <w:p>
      <w:pPr>
        <w:numPr>
          <w:ilvl w:val="0"/>
          <w:numId w:val="9"/>
        </w:numPr>
        <w:ind w:left="840" w:leftChars="0" w:hanging="420" w:firstLineChars="0"/>
        <w:rPr>
          <w:rFonts w:hint="default"/>
          <w:b/>
          <w:bCs/>
          <w:lang w:val="en-US" w:eastAsia="zh-CN"/>
        </w:rPr>
      </w:pPr>
      <w:r>
        <w:rPr>
          <w:rFonts w:hint="default"/>
          <w:b/>
          <w:bCs/>
          <w:lang w:val="en-US" w:eastAsia="zh-CN"/>
        </w:rPr>
        <w:t>Interruptions during measurements on deactivated NR SCC in FR1</w:t>
      </w:r>
    </w:p>
    <w:p>
      <w:pPr>
        <w:numPr>
          <w:ilvl w:val="0"/>
          <w:numId w:val="9"/>
        </w:numPr>
        <w:ind w:left="840" w:leftChars="0" w:hanging="420" w:firstLineChars="0"/>
        <w:rPr>
          <w:rFonts w:hint="default"/>
          <w:b/>
          <w:bCs/>
          <w:lang w:val="en-US" w:eastAsia="zh-CN"/>
        </w:rPr>
      </w:pPr>
      <w:r>
        <w:rPr>
          <w:rFonts w:hint="default"/>
          <w:b/>
          <w:bCs/>
          <w:lang w:val="en-US" w:eastAsia="zh-CN"/>
        </w:rPr>
        <w:t>Interruption requirement at SRS antenna port switching with 1 SRS symbol in a slot</w:t>
      </w:r>
    </w:p>
    <w:p>
      <w:pPr>
        <w:numPr>
          <w:ilvl w:val="0"/>
          <w:numId w:val="9"/>
        </w:numPr>
        <w:ind w:left="840" w:leftChars="0" w:hanging="420" w:firstLineChars="0"/>
        <w:rPr>
          <w:rFonts w:hint="default"/>
          <w:b/>
          <w:bCs/>
          <w:lang w:val="en-US" w:eastAsia="zh-CN"/>
        </w:rPr>
      </w:pPr>
      <w:r>
        <w:rPr>
          <w:rFonts w:hint="default"/>
          <w:b/>
          <w:bCs/>
          <w:lang w:val="en-US" w:eastAsia="zh-CN"/>
        </w:rPr>
        <w:t>Interruption requirement at SRS antenna port switching with more than 1 SRS symbol in a slot</w:t>
      </w:r>
    </w:p>
    <w:p>
      <w:pPr>
        <w:numPr>
          <w:ilvl w:val="0"/>
          <w:numId w:val="9"/>
        </w:numPr>
        <w:ind w:left="840" w:leftChars="0" w:hanging="420" w:firstLineChars="0"/>
        <w:rPr>
          <w:rFonts w:hint="default"/>
          <w:b/>
          <w:bCs/>
          <w:lang w:val="en-US" w:eastAsia="zh-CN"/>
        </w:rPr>
      </w:pPr>
      <w:r>
        <w:rPr>
          <w:rFonts w:hint="eastAsia"/>
          <w:b/>
          <w:bCs/>
          <w:lang w:val="en-US" w:eastAsia="zh-CN"/>
        </w:rPr>
        <w:t>Interruption requirement of SCell addition/release</w:t>
      </w:r>
    </w:p>
    <w:p>
      <w:pPr>
        <w:numPr>
          <w:ilvl w:val="0"/>
          <w:numId w:val="9"/>
        </w:numPr>
        <w:ind w:left="840" w:leftChars="0" w:hanging="420" w:firstLineChars="0"/>
        <w:rPr>
          <w:rFonts w:hint="default"/>
          <w:b/>
          <w:bCs/>
          <w:lang w:val="en-US" w:eastAsia="zh-CN"/>
        </w:rPr>
      </w:pPr>
      <w:r>
        <w:rPr>
          <w:rFonts w:hint="eastAsia"/>
          <w:b/>
          <w:bCs/>
          <w:lang w:val="en-US" w:eastAsia="zh-CN"/>
        </w:rPr>
        <w:t>Interruption requirement of SCell activation/deactivation</w:t>
      </w:r>
    </w:p>
    <w:p>
      <w:pPr>
        <w:numPr>
          <w:ilvl w:val="0"/>
          <w:numId w:val="10"/>
        </w:numPr>
        <w:ind w:left="420" w:leftChars="0" w:hanging="420" w:firstLineChars="0"/>
        <w:rPr>
          <w:rFonts w:hint="default"/>
          <w:b/>
          <w:bCs/>
          <w:lang w:val="en-US" w:eastAsia="zh-CN"/>
        </w:rPr>
      </w:pPr>
      <w:r>
        <w:rPr>
          <w:rFonts w:hint="eastAsia"/>
          <w:b/>
          <w:bCs/>
          <w:lang w:val="en-US" w:eastAsia="zh-CN"/>
        </w:rPr>
        <w:t>For the verification of sharing factor between L3 and L1 measurement and scheduling restriction</w:t>
      </w:r>
    </w:p>
    <w:p>
      <w:pPr>
        <w:numPr>
          <w:ilvl w:val="0"/>
          <w:numId w:val="11"/>
        </w:numPr>
        <w:ind w:left="840" w:leftChars="0" w:hanging="420" w:firstLineChars="0"/>
        <w:rPr>
          <w:rFonts w:hint="default"/>
          <w:b/>
          <w:bCs/>
          <w:lang w:val="en-US" w:eastAsia="zh-CN"/>
        </w:rPr>
      </w:pPr>
      <w:r>
        <w:rPr>
          <w:rFonts w:hint="eastAsia"/>
          <w:b/>
          <w:bCs/>
          <w:lang w:val="en-US" w:eastAsia="zh-CN"/>
        </w:rPr>
        <w:t>Intra-frequency measurement(only for intra-band antenna array and/or inter-band Case 4)</w:t>
      </w:r>
    </w:p>
    <w:p>
      <w:pPr>
        <w:numPr>
          <w:ilvl w:val="0"/>
          <w:numId w:val="11"/>
        </w:numPr>
        <w:ind w:left="840" w:leftChars="0" w:hanging="420" w:firstLineChars="0"/>
        <w:rPr>
          <w:rFonts w:hint="default"/>
          <w:b/>
          <w:bCs/>
          <w:lang w:val="en-US" w:eastAsia="zh-CN"/>
        </w:rPr>
      </w:pPr>
      <w:r>
        <w:rPr>
          <w:rFonts w:hint="eastAsia"/>
          <w:b/>
          <w:bCs/>
          <w:lang w:val="en-US" w:eastAsia="zh-CN"/>
        </w:rPr>
        <w:t>Inter-frequency measurement(only for intra-band antenna array and/or inter-band Case 4)</w:t>
      </w:r>
    </w:p>
    <w:p>
      <w:pPr>
        <w:numPr>
          <w:ilvl w:val="0"/>
          <w:numId w:val="8"/>
        </w:numPr>
        <w:ind w:left="420" w:leftChars="0" w:hanging="420" w:firstLineChars="0"/>
        <w:rPr>
          <w:rFonts w:hint="default"/>
          <w:b/>
          <w:bCs/>
          <w:lang w:val="en-US" w:eastAsia="zh-CN"/>
        </w:rPr>
      </w:pPr>
      <w:r>
        <w:rPr>
          <w:rFonts w:hint="eastAsia"/>
          <w:b/>
          <w:bCs/>
          <w:lang w:val="en-US" w:eastAsia="zh-CN"/>
        </w:rPr>
        <w:t>For the verification of SCell activation/deactivation, the following test cases are preferred to test:</w:t>
      </w:r>
    </w:p>
    <w:p>
      <w:pPr>
        <w:numPr>
          <w:ilvl w:val="0"/>
          <w:numId w:val="12"/>
        </w:numPr>
        <w:ind w:left="840" w:leftChars="0" w:hanging="420" w:firstLineChars="0"/>
        <w:rPr>
          <w:rFonts w:hint="eastAsia"/>
          <w:b/>
          <w:bCs/>
          <w:lang w:val="en-US" w:eastAsia="zh-CN"/>
        </w:rPr>
      </w:pPr>
      <w:r>
        <w:rPr>
          <w:rFonts w:hint="eastAsia"/>
          <w:b/>
          <w:bCs/>
          <w:lang w:val="en-US" w:eastAsia="zh-CN"/>
        </w:rPr>
        <w:t>SCell Activation and deactivation of known SCell in FR1 in non-DRX for 160 ms SCell measurement cycle</w:t>
      </w:r>
    </w:p>
    <w:p>
      <w:pPr>
        <w:numPr>
          <w:ilvl w:val="0"/>
          <w:numId w:val="12"/>
        </w:numPr>
        <w:ind w:left="840" w:leftChars="0" w:hanging="420" w:firstLineChars="0"/>
        <w:rPr>
          <w:rFonts w:hint="eastAsia"/>
          <w:b/>
          <w:bCs/>
          <w:lang w:val="en-US" w:eastAsia="zh-CN"/>
        </w:rPr>
      </w:pPr>
      <w:r>
        <w:rPr>
          <w:rFonts w:hint="eastAsia"/>
          <w:b/>
          <w:bCs/>
          <w:lang w:val="en-US" w:eastAsia="zh-CN"/>
        </w:rPr>
        <w:t>SCell Activation and deactivation of known SCell in FR1 in non-DRX for 640 ms SCell measurement cycle</w:t>
      </w:r>
    </w:p>
    <w:p>
      <w:pPr>
        <w:numPr>
          <w:ilvl w:val="0"/>
          <w:numId w:val="12"/>
        </w:numPr>
        <w:ind w:left="840" w:leftChars="0" w:hanging="420" w:firstLineChars="0"/>
        <w:rPr>
          <w:rFonts w:hint="eastAsia"/>
          <w:b/>
          <w:bCs/>
          <w:lang w:val="en-US" w:eastAsia="zh-CN"/>
        </w:rPr>
      </w:pPr>
      <w:r>
        <w:rPr>
          <w:rFonts w:hint="eastAsia"/>
          <w:b/>
          <w:bCs/>
          <w:lang w:val="en-US" w:eastAsia="zh-CN"/>
        </w:rPr>
        <w:t>SCell Activation and deactivation of unknown SCell in FR1 in non-DRX</w:t>
      </w:r>
    </w:p>
    <w:p>
      <w:pPr>
        <w:numPr>
          <w:ilvl w:val="0"/>
          <w:numId w:val="12"/>
        </w:numPr>
        <w:ind w:left="840" w:leftChars="0" w:hanging="420" w:firstLineChars="0"/>
        <w:rPr>
          <w:rFonts w:hint="eastAsia"/>
          <w:b/>
          <w:bCs/>
          <w:lang w:val="en-US" w:eastAsia="zh-CN"/>
        </w:rPr>
      </w:pPr>
      <w:r>
        <w:rPr>
          <w:rFonts w:hint="eastAsia"/>
          <w:b/>
          <w:bCs/>
          <w:lang w:val="en-US" w:eastAsia="zh-CN"/>
        </w:rPr>
        <w:t>Direct SCell activation at SCell addition of known SCell in FR1</w:t>
      </w:r>
    </w:p>
    <w:p>
      <w:pPr>
        <w:numPr>
          <w:ilvl w:val="0"/>
          <w:numId w:val="12"/>
        </w:numPr>
        <w:ind w:left="840" w:leftChars="0" w:hanging="420" w:firstLineChars="0"/>
        <w:rPr>
          <w:rFonts w:hint="eastAsia"/>
          <w:b/>
          <w:bCs/>
          <w:lang w:val="en-US" w:eastAsia="zh-CN"/>
        </w:rPr>
      </w:pPr>
      <w:r>
        <w:rPr>
          <w:rFonts w:hint="eastAsia"/>
          <w:b/>
          <w:bCs/>
          <w:lang w:val="en-US" w:eastAsia="zh-CN"/>
        </w:rPr>
        <w:t>Direct SCell activation at handover with known SCell in FR1</w:t>
      </w:r>
    </w:p>
    <w:p>
      <w:pPr>
        <w:numPr>
          <w:ilvl w:val="0"/>
          <w:numId w:val="12"/>
        </w:numPr>
        <w:ind w:left="840" w:leftChars="0" w:hanging="420" w:firstLineChars="0"/>
        <w:rPr>
          <w:rFonts w:hint="eastAsia"/>
          <w:b/>
          <w:bCs/>
          <w:lang w:val="en-US" w:eastAsia="zh-CN"/>
        </w:rPr>
      </w:pPr>
      <w:r>
        <w:rPr>
          <w:rFonts w:hint="eastAsia"/>
          <w:b/>
          <w:bCs/>
          <w:lang w:val="en-US" w:eastAsia="zh-CN"/>
        </w:rPr>
        <w:t>Fast SCell Activation of known SCell in FR1 in non-DRX for 160 ms SCell measurement cycle</w:t>
      </w:r>
    </w:p>
    <w:p>
      <w:pPr>
        <w:numPr>
          <w:ilvl w:val="0"/>
          <w:numId w:val="12"/>
        </w:numPr>
        <w:ind w:left="840" w:leftChars="0" w:hanging="420" w:firstLineChars="0"/>
        <w:rPr>
          <w:rFonts w:hint="eastAsia"/>
          <w:b/>
          <w:bCs/>
          <w:lang w:val="en-US" w:eastAsia="zh-CN"/>
        </w:rPr>
      </w:pPr>
      <w:r>
        <w:rPr>
          <w:rFonts w:hint="eastAsia"/>
          <w:b/>
          <w:bCs/>
          <w:lang w:val="en-US" w:eastAsia="zh-CN"/>
        </w:rPr>
        <w:t>Fast SCell Activation of known SCell in FR1 in non-DRX for 640 ms SCell measurement cycle</w:t>
      </w:r>
    </w:p>
    <w:p>
      <w:pPr>
        <w:numPr>
          <w:ilvl w:val="0"/>
          <w:numId w:val="12"/>
        </w:numPr>
        <w:ind w:left="840" w:leftChars="0" w:hanging="420" w:firstLineChars="0"/>
        <w:rPr>
          <w:rFonts w:hint="eastAsia"/>
          <w:b/>
          <w:bCs/>
          <w:lang w:val="en-US" w:eastAsia="zh-CN"/>
        </w:rPr>
      </w:pPr>
      <w:r>
        <w:rPr>
          <w:rFonts w:hint="eastAsia"/>
          <w:b/>
          <w:bCs/>
          <w:lang w:val="en-US" w:eastAsia="zh-CN"/>
        </w:rPr>
        <w:t>SCell Activation of unknown SCell with valid L3 measurement results in FR1 in non-DRX for 160 ms SCell measurement cycle</w:t>
      </w:r>
    </w:p>
    <w:p>
      <w:pPr>
        <w:numPr>
          <w:ilvl w:val="0"/>
          <w:numId w:val="12"/>
        </w:numPr>
        <w:ind w:left="840" w:leftChars="0" w:hanging="420" w:firstLineChars="0"/>
        <w:rPr>
          <w:rFonts w:hint="eastAsia"/>
          <w:b/>
          <w:bCs/>
          <w:lang w:val="en-US" w:eastAsia="zh-CN"/>
        </w:rPr>
      </w:pPr>
      <w:r>
        <w:rPr>
          <w:rFonts w:hint="eastAsia"/>
          <w:b/>
          <w:bCs/>
          <w:lang w:val="en-US" w:eastAsia="zh-CN"/>
        </w:rPr>
        <w:t>TRS based SCell Activation of SSB-less SCell in FR1 inter-band CA in non-DRX</w:t>
      </w:r>
    </w:p>
    <w:p>
      <w:pPr>
        <w:numPr>
          <w:ilvl w:val="0"/>
          <w:numId w:val="12"/>
        </w:numPr>
        <w:ind w:left="840" w:leftChars="0" w:hanging="420" w:firstLineChars="0"/>
        <w:rPr>
          <w:rFonts w:hint="eastAsia"/>
          <w:b/>
          <w:bCs/>
          <w:lang w:val="en-US" w:eastAsia="zh-CN"/>
        </w:rPr>
      </w:pPr>
      <w:r>
        <w:rPr>
          <w:rFonts w:hint="eastAsia"/>
          <w:b/>
          <w:bCs/>
          <w:lang w:val="en-US" w:eastAsia="zh-CN"/>
        </w:rPr>
        <w:t>Inter-band SSB-less SCell Activation based on A-TRS</w:t>
      </w:r>
    </w:p>
    <w:p>
      <w:pPr>
        <w:numPr>
          <w:ilvl w:val="0"/>
          <w:numId w:val="13"/>
        </w:numPr>
        <w:ind w:left="420" w:leftChars="0" w:hanging="420" w:firstLineChars="0"/>
        <w:rPr>
          <w:rFonts w:hint="eastAsia"/>
          <w:b/>
          <w:bCs/>
          <w:lang w:val="en-US" w:eastAsia="zh-CN"/>
        </w:rPr>
      </w:pPr>
      <w:r>
        <w:rPr>
          <w:rFonts w:hint="eastAsia"/>
          <w:b/>
          <w:bCs/>
          <w:lang w:val="en-US" w:eastAsia="zh-CN"/>
        </w:rPr>
        <w:t>For the verification of active BWP switching</w:t>
      </w:r>
    </w:p>
    <w:p>
      <w:pPr>
        <w:numPr>
          <w:ilvl w:val="0"/>
          <w:numId w:val="14"/>
        </w:numPr>
        <w:ind w:left="840" w:leftChars="0" w:hanging="420" w:firstLineChars="0"/>
        <w:rPr>
          <w:rFonts w:hint="eastAsia"/>
          <w:b/>
          <w:bCs/>
          <w:lang w:val="en-US" w:eastAsia="zh-CN"/>
        </w:rPr>
      </w:pPr>
      <w:r>
        <w:rPr>
          <w:rFonts w:hint="eastAsia"/>
          <w:b/>
          <w:bCs/>
          <w:lang w:val="en-US" w:eastAsia="zh-CN"/>
        </w:rPr>
        <w:t>Simultaneous DCI-based and Timer-based Active BWP Switch on multiple CCs</w:t>
      </w:r>
    </w:p>
    <w:p>
      <w:pPr>
        <w:numPr>
          <w:ilvl w:val="0"/>
          <w:numId w:val="14"/>
        </w:numPr>
        <w:ind w:left="840" w:leftChars="0" w:hanging="420" w:firstLineChars="0"/>
        <w:rPr>
          <w:rFonts w:hint="eastAsia"/>
          <w:b/>
          <w:bCs/>
          <w:lang w:val="en-US" w:eastAsia="zh-CN"/>
        </w:rPr>
      </w:pPr>
      <w:r>
        <w:rPr>
          <w:rFonts w:hint="eastAsia"/>
          <w:b/>
          <w:bCs/>
          <w:lang w:val="en-US" w:eastAsia="zh-CN"/>
        </w:rPr>
        <w:t>Simultaneous RRC-based Active BWP Switch on multiple CCs</w:t>
      </w:r>
    </w:p>
    <w:p>
      <w:pPr>
        <w:pStyle w:val="12"/>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numPr>
          <w:ilvl w:val="0"/>
          <w:numId w:val="1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0" w:name="_Ref98775365"/>
      <w:r>
        <w:rPr>
          <w:rFonts w:hint="eastAsia"/>
          <w:color w:val="auto"/>
          <w:sz w:val="20"/>
          <w:szCs w:val="20"/>
          <w:highlight w:val="none"/>
          <w:lang w:val="en-US" w:eastAsia="zh-CN"/>
        </w:rPr>
        <w:t>RP-243285, New WID: New WID on Enhancements for Air-to-ground network for NR, 3GPP TSG RAN Meeting #10</w:t>
      </w:r>
      <w:bookmarkEnd w:id="0"/>
      <w:r>
        <w:rPr>
          <w:rFonts w:hint="eastAsia"/>
          <w:color w:val="auto"/>
          <w:sz w:val="20"/>
          <w:szCs w:val="20"/>
          <w:highlight w:val="none"/>
          <w:lang w:val="en-US" w:eastAsia="zh-CN"/>
        </w:rPr>
        <w:t>6.</w:t>
      </w:r>
    </w:p>
    <w:p>
      <w:pPr>
        <w:pStyle w:val="7"/>
        <w:numPr>
          <w:ilvl w:val="0"/>
          <w:numId w:val="15"/>
        </w:numPr>
        <w:ind w:leftChars="0"/>
        <w:rPr>
          <w:rFonts w:hint="eastAsia"/>
          <w:color w:val="auto"/>
          <w:sz w:val="20"/>
          <w:szCs w:val="20"/>
          <w:highlight w:val="none"/>
          <w:lang w:val="en-US" w:eastAsia="zh-CN"/>
        </w:rPr>
      </w:pPr>
      <w:r>
        <w:rPr>
          <w:rFonts w:hint="eastAsia"/>
          <w:color w:val="auto"/>
          <w:sz w:val="20"/>
          <w:szCs w:val="20"/>
          <w:highlight w:val="none"/>
          <w:lang w:val="en-US" w:eastAsia="zh-CN"/>
        </w:rPr>
        <w:t>TS38.101-1</w:t>
      </w:r>
    </w:p>
    <w:p>
      <w:pPr>
        <w:pStyle w:val="7"/>
        <w:numPr>
          <w:ilvl w:val="0"/>
          <w:numId w:val="0"/>
        </w:numPr>
        <w:ind w:leftChars="0"/>
        <w:rPr>
          <w:rFonts w:hint="eastAsia"/>
          <w:color w:val="auto"/>
          <w:sz w:val="20"/>
          <w:szCs w:val="20"/>
          <w:highlight w:val="none"/>
          <w:lang w:val="en-US" w:eastAsia="zh-CN"/>
        </w:rPr>
      </w:pPr>
    </w:p>
    <w:p>
      <w:pPr>
        <w:pStyle w:val="7"/>
        <w:numPr>
          <w:ilvl w:val="0"/>
          <w:numId w:val="0"/>
        </w:numPr>
        <w:ind w:leftChars="0"/>
        <w:rPr>
          <w:rFonts w:hint="eastAsia"/>
          <w:color w:val="auto"/>
          <w:sz w:val="20"/>
          <w:szCs w:val="20"/>
          <w:highlight w:val="none"/>
          <w:lang w:val="en-US" w:eastAsia="zh-CN"/>
        </w:rPr>
      </w:pPr>
    </w:p>
    <w:p>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6A3620"/>
    <w:multiLevelType w:val="singleLevel"/>
    <w:tmpl w:val="A76A3620"/>
    <w:lvl w:ilvl="0" w:tentative="0">
      <w:start w:val="1"/>
      <w:numFmt w:val="bullet"/>
      <w:lvlText w:val=""/>
      <w:lvlJc w:val="left"/>
      <w:pPr>
        <w:ind w:left="420" w:hanging="420"/>
      </w:pPr>
      <w:rPr>
        <w:rFonts w:hint="default" w:ascii="Wingdings" w:hAnsi="Wingdings"/>
      </w:rPr>
    </w:lvl>
  </w:abstractNum>
  <w:abstractNum w:abstractNumId="1">
    <w:nsid w:val="B1EC3B57"/>
    <w:multiLevelType w:val="singleLevel"/>
    <w:tmpl w:val="B1EC3B57"/>
    <w:lvl w:ilvl="0" w:tentative="0">
      <w:start w:val="1"/>
      <w:numFmt w:val="bullet"/>
      <w:lvlText w:val=""/>
      <w:lvlJc w:val="left"/>
      <w:pPr>
        <w:tabs>
          <w:tab w:val="left" w:pos="420"/>
        </w:tabs>
        <w:ind w:left="84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EA6FEB87"/>
    <w:multiLevelType w:val="multilevel"/>
    <w:tmpl w:val="EA6FEB8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4">
    <w:nsid w:val="EB0117DB"/>
    <w:multiLevelType w:val="singleLevel"/>
    <w:tmpl w:val="EB0117DB"/>
    <w:lvl w:ilvl="0" w:tentative="0">
      <w:start w:val="1"/>
      <w:numFmt w:val="bullet"/>
      <w:lvlText w:val=""/>
      <w:lvlJc w:val="left"/>
      <w:pPr>
        <w:tabs>
          <w:tab w:val="left" w:pos="420"/>
        </w:tabs>
        <w:ind w:left="840" w:hanging="420"/>
      </w:pPr>
      <w:rPr>
        <w:rFonts w:hint="default" w:ascii="Wingdings" w:hAnsi="Wingdings"/>
      </w:rPr>
    </w:lvl>
  </w:abstractNum>
  <w:abstractNum w:abstractNumId="5">
    <w:nsid w:val="F7103FAA"/>
    <w:multiLevelType w:val="singleLevel"/>
    <w:tmpl w:val="F7103FAA"/>
    <w:lvl w:ilvl="0" w:tentative="0">
      <w:start w:val="1"/>
      <w:numFmt w:val="bullet"/>
      <w:lvlText w:val=""/>
      <w:lvlJc w:val="left"/>
      <w:pPr>
        <w:ind w:left="420" w:hanging="420"/>
      </w:pPr>
      <w:rPr>
        <w:rFonts w:hint="default" w:ascii="Wingdings" w:hAnsi="Wingdings"/>
      </w:rPr>
    </w:lvl>
  </w:abstractNum>
  <w:abstractNum w:abstractNumId="6">
    <w:nsid w:val="0DD4E4AC"/>
    <w:multiLevelType w:val="singleLevel"/>
    <w:tmpl w:val="0DD4E4AC"/>
    <w:lvl w:ilvl="0" w:tentative="0">
      <w:start w:val="1"/>
      <w:numFmt w:val="bullet"/>
      <w:lvlText w:val=""/>
      <w:lvlJc w:val="left"/>
      <w:pPr>
        <w:tabs>
          <w:tab w:val="left" w:pos="420"/>
        </w:tabs>
        <w:ind w:left="840" w:hanging="420"/>
      </w:pPr>
      <w:rPr>
        <w:rFonts w:hint="default" w:ascii="Wingdings" w:hAnsi="Wingdings"/>
      </w:rPr>
    </w:lvl>
  </w:abstractNum>
  <w:abstractNum w:abstractNumId="7">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29D9CD2F"/>
    <w:multiLevelType w:val="multilevel"/>
    <w:tmpl w:val="29D9CD2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434B989B"/>
    <w:multiLevelType w:val="singleLevel"/>
    <w:tmpl w:val="434B989B"/>
    <w:lvl w:ilvl="0" w:tentative="0">
      <w:start w:val="1"/>
      <w:numFmt w:val="bullet"/>
      <w:lvlText w:val=""/>
      <w:lvlJc w:val="left"/>
      <w:pPr>
        <w:ind w:left="420" w:hanging="420"/>
      </w:pPr>
      <w:rPr>
        <w:rFonts w:hint="default" w:ascii="Wingdings" w:hAnsi="Wingdings"/>
      </w:rPr>
    </w:lvl>
  </w:abstractNum>
  <w:abstractNum w:abstractNumId="10">
    <w:nsid w:val="43B965B3"/>
    <w:multiLevelType w:val="singleLevel"/>
    <w:tmpl w:val="43B965B3"/>
    <w:lvl w:ilvl="0" w:tentative="0">
      <w:start w:val="1"/>
      <w:numFmt w:val="bullet"/>
      <w:lvlText w:val=""/>
      <w:lvlJc w:val="left"/>
      <w:pPr>
        <w:ind w:left="420" w:hanging="420"/>
      </w:pPr>
      <w:rPr>
        <w:rFonts w:hint="default" w:ascii="Wingdings" w:hAnsi="Wingdings"/>
      </w:rPr>
    </w:lvl>
  </w:abstractNum>
  <w:abstractNum w:abstractNumId="11">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6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4">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4"/>
  </w:num>
  <w:num w:numId="2">
    <w:abstractNumId w:val="12"/>
  </w:num>
  <w:num w:numId="3">
    <w:abstractNumId w:val="11"/>
  </w:num>
  <w:num w:numId="4">
    <w:abstractNumId w:val="13"/>
  </w:num>
  <w:num w:numId="5">
    <w:abstractNumId w:val="7"/>
  </w:num>
  <w:num w:numId="6">
    <w:abstractNumId w:val="0"/>
  </w:num>
  <w:num w:numId="7">
    <w:abstractNumId w:val="8"/>
  </w:num>
  <w:num w:numId="8">
    <w:abstractNumId w:val="10"/>
  </w:num>
  <w:num w:numId="9">
    <w:abstractNumId w:val="4"/>
  </w:num>
  <w:num w:numId="10">
    <w:abstractNumId w:val="3"/>
  </w:num>
  <w:num w:numId="11">
    <w:abstractNumId w:val="5"/>
  </w:num>
  <w:num w:numId="12">
    <w:abstractNumId w:val="6"/>
  </w:num>
  <w:num w:numId="13">
    <w:abstractNumId w:val="9"/>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E4F11"/>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83ED0"/>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9F52A80"/>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730BE"/>
    <w:rsid w:val="0B993DEF"/>
    <w:rsid w:val="0BAF5541"/>
    <w:rsid w:val="0BB0429A"/>
    <w:rsid w:val="0BB97253"/>
    <w:rsid w:val="0BDE36C2"/>
    <w:rsid w:val="0BE1300C"/>
    <w:rsid w:val="0BFF5FC6"/>
    <w:rsid w:val="0C265CE3"/>
    <w:rsid w:val="0C394019"/>
    <w:rsid w:val="0C491F24"/>
    <w:rsid w:val="0C5D35AC"/>
    <w:rsid w:val="0C636AE4"/>
    <w:rsid w:val="0C6D1703"/>
    <w:rsid w:val="0C79371B"/>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DED523C"/>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B863AE"/>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D5B2A"/>
    <w:rsid w:val="113E3112"/>
    <w:rsid w:val="11425846"/>
    <w:rsid w:val="1146775F"/>
    <w:rsid w:val="1148425F"/>
    <w:rsid w:val="114A72FE"/>
    <w:rsid w:val="11543C70"/>
    <w:rsid w:val="11550B08"/>
    <w:rsid w:val="115C67A8"/>
    <w:rsid w:val="115D7DA8"/>
    <w:rsid w:val="116D0CDE"/>
    <w:rsid w:val="11756827"/>
    <w:rsid w:val="11944FFE"/>
    <w:rsid w:val="11951496"/>
    <w:rsid w:val="11972CBA"/>
    <w:rsid w:val="11A41805"/>
    <w:rsid w:val="11A819B4"/>
    <w:rsid w:val="11E12192"/>
    <w:rsid w:val="11E64E15"/>
    <w:rsid w:val="11E67EFD"/>
    <w:rsid w:val="11E70C39"/>
    <w:rsid w:val="11F02E4D"/>
    <w:rsid w:val="11F21955"/>
    <w:rsid w:val="120774A3"/>
    <w:rsid w:val="12282E47"/>
    <w:rsid w:val="122F64A8"/>
    <w:rsid w:val="12485D96"/>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0436D7"/>
    <w:rsid w:val="14150C68"/>
    <w:rsid w:val="14224008"/>
    <w:rsid w:val="142D415D"/>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056B2"/>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DE00A1"/>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42609"/>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E62FE2"/>
    <w:rsid w:val="1FFD2FEE"/>
    <w:rsid w:val="200E61D2"/>
    <w:rsid w:val="201400DE"/>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D2AD7"/>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3379"/>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6E2049"/>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B6DD8"/>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46F70"/>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C546A"/>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3A6116"/>
    <w:rsid w:val="31526AB3"/>
    <w:rsid w:val="31927D00"/>
    <w:rsid w:val="319708F2"/>
    <w:rsid w:val="31B14C9E"/>
    <w:rsid w:val="31C44C64"/>
    <w:rsid w:val="31D75BEC"/>
    <w:rsid w:val="31EF09FD"/>
    <w:rsid w:val="31F34E0D"/>
    <w:rsid w:val="320346CB"/>
    <w:rsid w:val="320B6B59"/>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EA4A6F"/>
    <w:rsid w:val="38F2407A"/>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1C2899"/>
    <w:rsid w:val="3D220BB0"/>
    <w:rsid w:val="3D2251DD"/>
    <w:rsid w:val="3D235BF0"/>
    <w:rsid w:val="3D272081"/>
    <w:rsid w:val="3D316F98"/>
    <w:rsid w:val="3D3319A1"/>
    <w:rsid w:val="3D35070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07652"/>
    <w:rsid w:val="3F430A34"/>
    <w:rsid w:val="3F482A1F"/>
    <w:rsid w:val="3F5449DF"/>
    <w:rsid w:val="3F614632"/>
    <w:rsid w:val="3F6A6AC4"/>
    <w:rsid w:val="3F6B6300"/>
    <w:rsid w:val="3F7716E8"/>
    <w:rsid w:val="3F7F143C"/>
    <w:rsid w:val="3F8561CC"/>
    <w:rsid w:val="3F916157"/>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A63644"/>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89705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0A6B7A"/>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BEF7421"/>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6B0E22"/>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E9355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33640"/>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951C16"/>
    <w:rsid w:val="58AE7BC9"/>
    <w:rsid w:val="58C270CB"/>
    <w:rsid w:val="58C62D76"/>
    <w:rsid w:val="58CF29FE"/>
    <w:rsid w:val="58D0053D"/>
    <w:rsid w:val="58D760D0"/>
    <w:rsid w:val="58E53798"/>
    <w:rsid w:val="58EB0542"/>
    <w:rsid w:val="59021A1C"/>
    <w:rsid w:val="590525A9"/>
    <w:rsid w:val="59296D9D"/>
    <w:rsid w:val="594B3F35"/>
    <w:rsid w:val="595E268E"/>
    <w:rsid w:val="596E3BBB"/>
    <w:rsid w:val="597B223C"/>
    <w:rsid w:val="5984486C"/>
    <w:rsid w:val="598B13F5"/>
    <w:rsid w:val="598C40A0"/>
    <w:rsid w:val="5998290B"/>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AFE32F1"/>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C42DD"/>
    <w:rsid w:val="5CC75878"/>
    <w:rsid w:val="5CDD02C3"/>
    <w:rsid w:val="5CDF0826"/>
    <w:rsid w:val="5CEA2BC1"/>
    <w:rsid w:val="5CF74B37"/>
    <w:rsid w:val="5CF83B05"/>
    <w:rsid w:val="5D035192"/>
    <w:rsid w:val="5D070F7D"/>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3E699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5F0B4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6E2AE3"/>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6F6323"/>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1764A6"/>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70C2B"/>
    <w:rsid w:val="69A833BD"/>
    <w:rsid w:val="69A86D71"/>
    <w:rsid w:val="69B669A8"/>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C739E"/>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75E47"/>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2614AD"/>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B6209"/>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60B4B"/>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C94015"/>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5447B"/>
    <w:rsid w:val="7D8D32FC"/>
    <w:rsid w:val="7D991C50"/>
    <w:rsid w:val="7DA76CFA"/>
    <w:rsid w:val="7DAD04AF"/>
    <w:rsid w:val="7DC43066"/>
    <w:rsid w:val="7DCC55DA"/>
    <w:rsid w:val="7DDA520A"/>
    <w:rsid w:val="7DDD0501"/>
    <w:rsid w:val="7DE234DC"/>
    <w:rsid w:val="7DE51372"/>
    <w:rsid w:val="7E075D2D"/>
    <w:rsid w:val="7E085776"/>
    <w:rsid w:val="7E0D3F64"/>
    <w:rsid w:val="7E0F3A80"/>
    <w:rsid w:val="7E1C120B"/>
    <w:rsid w:val="7E1F6540"/>
    <w:rsid w:val="7E4648AA"/>
    <w:rsid w:val="7E480ACC"/>
    <w:rsid w:val="7E535653"/>
    <w:rsid w:val="7E5E590F"/>
    <w:rsid w:val="7E601250"/>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1"/>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5"/>
    <w:qFormat/>
    <w:uiPriority w:val="0"/>
    <w:pPr>
      <w:spacing w:after="120"/>
      <w:jc w:val="both"/>
    </w:pPr>
    <w:rPr>
      <w:rFonts w:eastAsia="MS Mincho"/>
      <w:lang w:val="zh-CN"/>
    </w:r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10"/>
    <w:semiHidden/>
    <w:qFormat/>
    <w:uiPriority w:val="99"/>
    <w:rPr>
      <w:rFonts w:ascii="宋体" w:hAnsi="Times New Roman"/>
      <w:sz w:val="18"/>
      <w:szCs w:val="18"/>
      <w:lang w:eastAsia="en-US"/>
    </w:rPr>
  </w:style>
  <w:style w:type="paragraph" w:customStyle="1" w:styleId="32">
    <w:name w:val="B1"/>
    <w:basedOn w:val="8"/>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9"/>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7"/>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2"/>
    <w:qFormat/>
    <w:locked/>
    <w:uiPriority w:val="99"/>
    <w:pPr>
      <w:numPr>
        <w:ilvl w:val="0"/>
        <w:numId w:val="3"/>
      </w:numPr>
    </w:pPr>
  </w:style>
  <w:style w:type="paragraph" w:customStyle="1" w:styleId="67">
    <w:name w:val="B3"/>
    <w:basedOn w:val="6"/>
    <w:qFormat/>
    <w:uiPriority w:val="0"/>
  </w:style>
  <w:style w:type="paragraph" w:customStyle="1" w:styleId="68">
    <w:name w:val="样式3"/>
    <w:basedOn w:val="30"/>
    <w:qFormat/>
    <w:uiPriority w:val="0"/>
    <w:pPr>
      <w:numPr>
        <w:ilvl w:val="1"/>
        <w:numId w:val="4"/>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2025-05-09T14:50:08Z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